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81" w:rsidRPr="00AF7681" w:rsidRDefault="00AF7681" w:rsidP="00AF7681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szCs w:val="24"/>
          <w:lang w:val="ru-RU" w:eastAsia="en-US"/>
        </w:rPr>
      </w:pPr>
      <w:r w:rsidRPr="00AF7681">
        <w:rPr>
          <w:rFonts w:eastAsia="Calibri"/>
          <w:b/>
          <w:bCs/>
          <w:color w:val="auto"/>
          <w:szCs w:val="24"/>
          <w:lang w:val="ru-RU" w:eastAsia="en-US"/>
        </w:rPr>
        <w:t>Вестник Московского университета</w:t>
      </w:r>
    </w:p>
    <w:p w:rsidR="00AF7681" w:rsidRPr="00AF7681" w:rsidRDefault="00AF7681" w:rsidP="00AF7681">
      <w:pPr>
        <w:autoSpaceDE w:val="0"/>
        <w:autoSpaceDN w:val="0"/>
        <w:adjustRightInd w:val="0"/>
        <w:jc w:val="both"/>
        <w:rPr>
          <w:rFonts w:eastAsia="Calibri"/>
          <w:b/>
          <w:bCs/>
          <w:i/>
          <w:color w:val="auto"/>
          <w:szCs w:val="24"/>
          <w:lang w:val="ru-RU" w:eastAsia="en-US"/>
        </w:rPr>
      </w:pPr>
      <w:r w:rsidRPr="00AF7681">
        <w:rPr>
          <w:rFonts w:eastAsia="Calibri"/>
          <w:b/>
          <w:i/>
          <w:iCs/>
          <w:color w:val="auto"/>
          <w:szCs w:val="24"/>
          <w:lang w:val="ru-RU" w:eastAsia="en-US"/>
        </w:rPr>
        <w:t xml:space="preserve">Серия 11 Право </w:t>
      </w:r>
    </w:p>
    <w:p w:rsidR="00AF7681" w:rsidRPr="00AF7681" w:rsidRDefault="00AF7681" w:rsidP="00AF7681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szCs w:val="24"/>
          <w:lang w:val="ru-RU" w:eastAsia="en-US"/>
        </w:rPr>
      </w:pPr>
      <w:r w:rsidRPr="00AF7681">
        <w:rPr>
          <w:rFonts w:eastAsia="Calibri"/>
          <w:b/>
          <w:bCs/>
          <w:color w:val="auto"/>
          <w:szCs w:val="24"/>
          <w:lang w:val="ru-RU" w:eastAsia="en-US"/>
        </w:rPr>
        <w:t xml:space="preserve">Научный журнал </w:t>
      </w:r>
    </w:p>
    <w:p w:rsidR="00AF7681" w:rsidRPr="00AF7681" w:rsidRDefault="00AF7681" w:rsidP="00AF7681">
      <w:pPr>
        <w:autoSpaceDE w:val="0"/>
        <w:autoSpaceDN w:val="0"/>
        <w:adjustRightInd w:val="0"/>
        <w:jc w:val="both"/>
        <w:rPr>
          <w:rFonts w:eastAsia="Calibri"/>
          <w:color w:val="auto"/>
          <w:szCs w:val="24"/>
          <w:lang w:val="ru-RU" w:eastAsia="en-US"/>
        </w:rPr>
      </w:pPr>
      <w:r w:rsidRPr="00AF7681">
        <w:rPr>
          <w:rFonts w:eastAsia="Calibri"/>
          <w:color w:val="auto"/>
          <w:szCs w:val="24"/>
          <w:lang w:val="ru-RU" w:eastAsia="en-US"/>
        </w:rPr>
        <w:t>Основан в ноябре 1946 г.</w:t>
      </w:r>
    </w:p>
    <w:p w:rsidR="00AF7681" w:rsidRPr="00AF7681" w:rsidRDefault="00AF7681" w:rsidP="00AF7681">
      <w:pPr>
        <w:autoSpaceDE w:val="0"/>
        <w:autoSpaceDN w:val="0"/>
        <w:adjustRightInd w:val="0"/>
        <w:jc w:val="both"/>
        <w:rPr>
          <w:rFonts w:eastAsia="Calibri"/>
          <w:color w:val="auto"/>
          <w:szCs w:val="24"/>
          <w:lang w:val="ru-RU" w:eastAsia="en-US"/>
        </w:rPr>
      </w:pPr>
      <w:r w:rsidRPr="00AF7681">
        <w:rPr>
          <w:rFonts w:eastAsia="Calibri"/>
          <w:color w:val="auto"/>
          <w:szCs w:val="24"/>
          <w:lang w:val="ru-RU" w:eastAsia="en-US"/>
        </w:rPr>
        <w:t>Издательство Московского университета</w:t>
      </w:r>
    </w:p>
    <w:p w:rsidR="00AF7681" w:rsidRPr="00AF7681" w:rsidRDefault="00AF7681" w:rsidP="00AF7681">
      <w:pPr>
        <w:autoSpaceDE w:val="0"/>
        <w:autoSpaceDN w:val="0"/>
        <w:adjustRightInd w:val="0"/>
        <w:jc w:val="both"/>
        <w:rPr>
          <w:rFonts w:eastAsia="Calibri"/>
          <w:i/>
          <w:iCs/>
          <w:color w:val="auto"/>
          <w:szCs w:val="24"/>
          <w:lang w:val="ru-RU" w:eastAsia="en-US"/>
        </w:rPr>
      </w:pPr>
    </w:p>
    <w:p w:rsidR="00AF7681" w:rsidRPr="00AF7681" w:rsidRDefault="00AF7681" w:rsidP="00AF7681">
      <w:pPr>
        <w:autoSpaceDE w:val="0"/>
        <w:autoSpaceDN w:val="0"/>
        <w:adjustRightInd w:val="0"/>
        <w:jc w:val="both"/>
        <w:rPr>
          <w:rFonts w:eastAsia="Calibri"/>
          <w:i/>
          <w:iCs/>
          <w:color w:val="auto"/>
          <w:szCs w:val="24"/>
          <w:lang w:val="ru-RU" w:eastAsia="en-US"/>
        </w:rPr>
      </w:pPr>
      <w:proofErr w:type="gramStart"/>
      <w:r w:rsidRPr="00AF7681">
        <w:rPr>
          <w:rFonts w:eastAsia="Calibri"/>
          <w:i/>
          <w:iCs/>
          <w:color w:val="auto"/>
          <w:szCs w:val="24"/>
          <w:lang w:val="ru-RU" w:eastAsia="en-US"/>
        </w:rPr>
        <w:t>Выходит</w:t>
      </w:r>
      <w:proofErr w:type="gramEnd"/>
      <w:r w:rsidRPr="00AF7681">
        <w:rPr>
          <w:rFonts w:eastAsia="Calibri"/>
          <w:i/>
          <w:iCs/>
          <w:color w:val="auto"/>
          <w:szCs w:val="24"/>
          <w:lang w:val="ru-RU" w:eastAsia="en-US"/>
        </w:rPr>
        <w:t xml:space="preserve"> один раз в два месяца</w:t>
      </w:r>
    </w:p>
    <w:p w:rsidR="00AF7681" w:rsidRPr="00AF7681" w:rsidRDefault="00AF7681" w:rsidP="00AF7681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szCs w:val="24"/>
          <w:lang w:val="ru-RU" w:eastAsia="en-US"/>
        </w:rPr>
      </w:pPr>
    </w:p>
    <w:p w:rsidR="00AF7681" w:rsidRPr="00AF7681" w:rsidRDefault="00AF7681" w:rsidP="00AF7681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szCs w:val="24"/>
          <w:lang w:val="ru-RU" w:eastAsia="en-US"/>
        </w:rPr>
      </w:pPr>
      <w:r w:rsidRPr="00AF7681">
        <w:rPr>
          <w:rFonts w:eastAsia="Calibri"/>
          <w:b/>
          <w:bCs/>
          <w:color w:val="auto"/>
          <w:szCs w:val="24"/>
          <w:lang w:val="ru-RU" w:eastAsia="en-US"/>
        </w:rPr>
        <w:t>№ 2 – 2016 – Март – Апрель</w:t>
      </w:r>
    </w:p>
    <w:p w:rsidR="00AF7681" w:rsidRDefault="00AF7681" w:rsidP="00AF7681">
      <w:pPr>
        <w:autoSpaceDE w:val="0"/>
        <w:autoSpaceDN w:val="0"/>
        <w:adjustRightInd w:val="0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AF7681" w:rsidRDefault="00AF7681" w:rsidP="00AF7681">
      <w:pPr>
        <w:autoSpaceDE w:val="0"/>
        <w:autoSpaceDN w:val="0"/>
        <w:adjustRightInd w:val="0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М.Н. Марченко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, доктор юридических наук, профессор, заслуженный</w:t>
      </w: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деятель науки РФ, заведующий кафедрой теории государства и права</w:t>
      </w: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и политологии юридического факультета МГУ</w:t>
      </w: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8D6C29" w:rsidRPr="003C626C" w:rsidRDefault="00AF7681" w:rsidP="00291452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 xml:space="preserve">О </w:t>
      </w:r>
      <w:r w:rsidR="00291452">
        <w:rPr>
          <w:rFonts w:eastAsia="Newton-Bold"/>
          <w:b/>
          <w:bCs/>
          <w:color w:val="auto"/>
          <w:szCs w:val="24"/>
          <w:lang w:val="ru-RU" w:eastAsia="en-US"/>
        </w:rPr>
        <w:t>юридической природе и характере решений Европейского суда по правам человека</w:t>
      </w: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В статье рассматривается круг вопросов, касающихся прецедентного характера решений Европейского суда по правам человека. Исходя из сложившейся в юридической науке концепции судебного прецедента, следует сказать, что решения Европейского суда по правам человека не обладают прецедентным</w:t>
      </w:r>
      <w:r w:rsidR="006B78DA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характером.</w:t>
      </w:r>
    </w:p>
    <w:p w:rsidR="006B78DA" w:rsidRPr="003C626C" w:rsidRDefault="006B78DA" w:rsidP="003C626C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3C626C"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  <w:t xml:space="preserve">Ключевые слова: </w:t>
      </w:r>
      <w:r w:rsidRPr="003C626C">
        <w:rPr>
          <w:rFonts w:eastAsia="Newton-Regular"/>
          <w:color w:val="auto"/>
          <w:szCs w:val="24"/>
          <w:lang w:val="ru-RU" w:eastAsia="en-US"/>
        </w:rPr>
        <w:t>Европейский суд по правам человека, решения Суда,</w:t>
      </w:r>
      <w:r w:rsidR="006B78DA" w:rsidRPr="003C626C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Regular"/>
          <w:color w:val="auto"/>
          <w:szCs w:val="24"/>
          <w:lang w:val="ru-RU" w:eastAsia="en-US"/>
        </w:rPr>
        <w:t>концепция прецедента, судебный прецедент.</w:t>
      </w:r>
    </w:p>
    <w:p w:rsidR="006B78DA" w:rsidRPr="003C626C" w:rsidRDefault="006B78DA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3C626C">
        <w:rPr>
          <w:rFonts w:eastAsia="Newton-Italic"/>
          <w:i/>
          <w:iCs/>
          <w:color w:val="auto"/>
          <w:szCs w:val="24"/>
          <w:lang w:eastAsia="en-US"/>
        </w:rPr>
        <w:t>The article discusses a range of issues relating to the nature of the decisions of the</w:t>
      </w:r>
      <w:r w:rsidR="006B78DA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European Court of Human Rights. Based on the current concept of judicial precedent it</w:t>
      </w:r>
      <w:r w:rsidR="006B78DA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proofErr w:type="gramStart"/>
      <w:r w:rsidRPr="003C626C">
        <w:rPr>
          <w:rFonts w:eastAsia="Newton-Italic"/>
          <w:i/>
          <w:iCs/>
          <w:color w:val="auto"/>
          <w:szCs w:val="24"/>
          <w:lang w:eastAsia="en-US"/>
        </w:rPr>
        <w:t>should be noted</w:t>
      </w:r>
      <w:proofErr w:type="gramEnd"/>
      <w:r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that the European Court of Human Rights does not have a precedent.</w:t>
      </w:r>
    </w:p>
    <w:p w:rsidR="006B78DA" w:rsidRPr="003C626C" w:rsidRDefault="006B78DA" w:rsidP="003C626C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eastAsia="en-US"/>
        </w:rPr>
      </w:pPr>
      <w:r w:rsidRPr="003C626C">
        <w:rPr>
          <w:rFonts w:eastAsia="Newton-Italic"/>
          <w:b/>
          <w:bCs/>
          <w:i/>
          <w:iCs/>
          <w:color w:val="auto"/>
          <w:szCs w:val="24"/>
          <w:lang w:eastAsia="en-US"/>
        </w:rPr>
        <w:t xml:space="preserve">Keywords: </w:t>
      </w:r>
      <w:r w:rsidRPr="003C626C">
        <w:rPr>
          <w:rFonts w:eastAsia="Newton-Regular"/>
          <w:color w:val="auto"/>
          <w:szCs w:val="24"/>
          <w:lang w:eastAsia="en-US"/>
        </w:rPr>
        <w:t>European Court of Human Rights, Court decisions, precedent concept,</w:t>
      </w:r>
      <w:r w:rsidR="006B78DA" w:rsidRPr="003C626C">
        <w:rPr>
          <w:rFonts w:eastAsia="Newton-Regular"/>
          <w:color w:val="auto"/>
          <w:szCs w:val="24"/>
          <w:lang w:eastAsia="en-US"/>
        </w:rPr>
        <w:t xml:space="preserve"> </w:t>
      </w:r>
      <w:r w:rsidRPr="003C626C">
        <w:rPr>
          <w:rFonts w:eastAsia="Newton-Regular"/>
          <w:color w:val="auto"/>
          <w:szCs w:val="24"/>
          <w:lang w:eastAsia="en-US"/>
        </w:rPr>
        <w:t>judicial precedent.</w:t>
      </w:r>
    </w:p>
    <w:p w:rsidR="00AF7681" w:rsidRPr="003C626C" w:rsidRDefault="00AF7681" w:rsidP="003C626C">
      <w:pPr>
        <w:jc w:val="both"/>
        <w:rPr>
          <w:rFonts w:eastAsia="Newton-Regular"/>
          <w:color w:val="auto"/>
          <w:szCs w:val="24"/>
          <w:lang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3C626C">
        <w:rPr>
          <w:rFonts w:eastAsia="Newton-Regular"/>
          <w:color w:val="auto"/>
          <w:szCs w:val="24"/>
          <w:lang w:val="ru-RU" w:eastAsia="en-US"/>
        </w:rPr>
        <w:t>Проблемы совершенствования</w:t>
      </w:r>
      <w:r w:rsidR="006B78DA" w:rsidRPr="003C626C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Regular"/>
          <w:color w:val="auto"/>
          <w:szCs w:val="24"/>
          <w:lang w:val="ru-RU" w:eastAsia="en-US"/>
        </w:rPr>
        <w:t>российского законодательства</w:t>
      </w:r>
    </w:p>
    <w:p w:rsidR="006B78DA" w:rsidRPr="003C626C" w:rsidRDefault="006B78DA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 xml:space="preserve">С.Ю. Филиппова,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кандидат юридических наук, доцент кафедры коммерческого права и основ правоведения МГУ</w:t>
      </w:r>
    </w:p>
    <w:p w:rsidR="006B78DA" w:rsidRPr="003C626C" w:rsidRDefault="006B78DA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Гражданский кодекс Российской Федерации:</w:t>
      </w:r>
      <w:r w:rsidR="006B78DA" w:rsidRPr="003C626C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перемены. Каким быть Гражданскому</w:t>
      </w:r>
      <w:r w:rsidR="006B78DA" w:rsidRPr="003C626C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кодексу?</w:t>
      </w:r>
    </w:p>
    <w:p w:rsidR="00AF7681" w:rsidRPr="003C626C" w:rsidRDefault="00AF7681" w:rsidP="003C626C">
      <w:pPr>
        <w:jc w:val="both"/>
        <w:rPr>
          <w:rFonts w:eastAsia="Newton-Regular"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В статье критически оценивается квалификация Гражданского кодекса</w:t>
      </w:r>
      <w:r w:rsidR="006B78DA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как кодифицированного акта более высокой по сравнению с иными федеральными</w:t>
      </w:r>
      <w:r w:rsidR="006B78DA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законами юридической силой, а также практика чрезмерного увеличения числа</w:t>
      </w:r>
      <w:r w:rsidR="006B78DA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федеральных законов в частноправовой сфере. Предлагается изменение способа</w:t>
      </w: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lastRenderedPageBreak/>
        <w:t>регламентации гражданских отношений путем прекращения практики регулирования имущественных и личных неимущественных отношений</w:t>
      </w:r>
      <w:r w:rsidR="006B78DA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,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основанных на</w:t>
      </w:r>
      <w:r w:rsidR="006B78DA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равенстве, автономии воли, имущественной самостоятельности их участников, федеральными законами. Гражданский кодекс Российской</w:t>
      </w:r>
      <w:r w:rsidR="006B78DA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Федерации должен служить подлинным регулятором экономических отношений.</w:t>
      </w:r>
    </w:p>
    <w:p w:rsidR="006B78DA" w:rsidRPr="003C626C" w:rsidRDefault="006B78DA" w:rsidP="003C626C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3C626C"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  <w:t xml:space="preserve">Ключевые слова: </w:t>
      </w:r>
      <w:r w:rsidRPr="003C626C">
        <w:rPr>
          <w:rFonts w:eastAsia="Newton-Regular"/>
          <w:color w:val="auto"/>
          <w:szCs w:val="24"/>
          <w:lang w:val="ru-RU" w:eastAsia="en-US"/>
        </w:rPr>
        <w:t>Гражданский кодекс РФ, коллизии, кодекс, федеральный</w:t>
      </w:r>
      <w:r w:rsidR="006B78DA" w:rsidRPr="003C626C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Regular"/>
          <w:color w:val="auto"/>
          <w:szCs w:val="24"/>
          <w:lang w:val="ru-RU" w:eastAsia="en-US"/>
        </w:rPr>
        <w:t>закон, дозволительное регулирование.</w:t>
      </w:r>
    </w:p>
    <w:p w:rsidR="006B78DA" w:rsidRPr="00291452" w:rsidRDefault="006B78DA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3C626C">
        <w:rPr>
          <w:rFonts w:eastAsia="Newton-Italic"/>
          <w:i/>
          <w:iCs/>
          <w:color w:val="auto"/>
          <w:szCs w:val="24"/>
          <w:lang w:eastAsia="en-US"/>
        </w:rPr>
        <w:t xml:space="preserve">The paper criticizes the qualifications of the </w:t>
      </w:r>
      <w:proofErr w:type="gramStart"/>
      <w:r w:rsidRPr="003C626C">
        <w:rPr>
          <w:rFonts w:eastAsia="Newton-Italic"/>
          <w:i/>
          <w:iCs/>
          <w:color w:val="auto"/>
          <w:szCs w:val="24"/>
          <w:lang w:eastAsia="en-US"/>
        </w:rPr>
        <w:t>Civil</w:t>
      </w:r>
      <w:proofErr w:type="gramEnd"/>
      <w:r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code as a codified act of a higher</w:t>
      </w:r>
      <w:r w:rsidR="006B78DA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legal force than other federal laws. Negatively assessed is the current practice of making a</w:t>
      </w:r>
      <w:r w:rsidR="006B78DA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 xml:space="preserve">large number of federal laws in the private law. It </w:t>
      </w:r>
      <w:proofErr w:type="gramStart"/>
      <w:r w:rsidR="006B78DA" w:rsidRPr="003C626C">
        <w:rPr>
          <w:rFonts w:eastAsia="Newton-Italic"/>
          <w:i/>
          <w:iCs/>
          <w:color w:val="auto"/>
          <w:szCs w:val="24"/>
          <w:lang w:eastAsia="en-US"/>
        </w:rPr>
        <w:t>is proposed</w:t>
      </w:r>
      <w:proofErr w:type="gramEnd"/>
      <w:r w:rsidR="006B78DA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to discontinue this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practice.</w:t>
      </w:r>
      <w:r w:rsidR="006B78DA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The conclusion is that the Civil Code of the Rus</w:t>
      </w:r>
      <w:r w:rsidR="006B78DA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sian Federation should serve as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a genuine</w:t>
      </w:r>
      <w:r w:rsidR="006B78DA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regulator of economic relations.</w:t>
      </w:r>
    </w:p>
    <w:p w:rsidR="006B78DA" w:rsidRPr="003C626C" w:rsidRDefault="006B78DA" w:rsidP="003C626C">
      <w:pPr>
        <w:autoSpaceDE w:val="0"/>
        <w:autoSpaceDN w:val="0"/>
        <w:adjustRightInd w:val="0"/>
        <w:jc w:val="both"/>
        <w:rPr>
          <w:b/>
          <w:bCs/>
          <w:i/>
          <w:iCs/>
          <w:color w:val="auto"/>
          <w:szCs w:val="24"/>
          <w:lang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eastAsia="en-US"/>
        </w:rPr>
      </w:pPr>
      <w:r w:rsidRPr="003C626C">
        <w:rPr>
          <w:b/>
          <w:bCs/>
          <w:i/>
          <w:iCs/>
          <w:color w:val="auto"/>
          <w:szCs w:val="24"/>
          <w:lang w:eastAsia="en-US"/>
        </w:rPr>
        <w:t xml:space="preserve">Keywords: </w:t>
      </w:r>
      <w:r w:rsidRPr="003C626C">
        <w:rPr>
          <w:rFonts w:eastAsia="Newton-Regular"/>
          <w:color w:val="auto"/>
          <w:szCs w:val="24"/>
          <w:lang w:eastAsia="en-US"/>
        </w:rPr>
        <w:t>Civil code of the Russian Federation, conflict of law, code, federal</w:t>
      </w:r>
      <w:r w:rsidR="006B78DA" w:rsidRPr="003C626C">
        <w:rPr>
          <w:rFonts w:eastAsia="Newton-Regular"/>
          <w:color w:val="auto"/>
          <w:szCs w:val="24"/>
          <w:lang w:eastAsia="en-US"/>
        </w:rPr>
        <w:t xml:space="preserve"> </w:t>
      </w:r>
      <w:r w:rsidRPr="003C626C">
        <w:rPr>
          <w:rFonts w:eastAsia="Newton-Regular"/>
          <w:color w:val="auto"/>
          <w:szCs w:val="24"/>
          <w:lang w:eastAsia="en-US"/>
        </w:rPr>
        <w:t>law, permissible regulation.</w:t>
      </w:r>
    </w:p>
    <w:p w:rsidR="00AF7681" w:rsidRPr="003C626C" w:rsidRDefault="00AF7681" w:rsidP="003C626C">
      <w:pPr>
        <w:jc w:val="both"/>
        <w:rPr>
          <w:rFonts w:eastAsia="Newton-Regular"/>
          <w:color w:val="auto"/>
          <w:szCs w:val="24"/>
          <w:lang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3C626C">
        <w:rPr>
          <w:rFonts w:eastAsia="Newton-Regular"/>
          <w:color w:val="auto"/>
          <w:szCs w:val="24"/>
          <w:lang w:val="ru-RU" w:eastAsia="en-US"/>
        </w:rPr>
        <w:t>Проблемы частного права</w:t>
      </w:r>
    </w:p>
    <w:p w:rsidR="006B78DA" w:rsidRPr="003C626C" w:rsidRDefault="006B78DA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А</w:t>
      </w:r>
      <w:r w:rsidR="006B78DA" w:rsidRPr="003C626C">
        <w:rPr>
          <w:rFonts w:eastAsia="Newton-Bold"/>
          <w:b/>
          <w:bCs/>
          <w:color w:val="auto"/>
          <w:szCs w:val="24"/>
          <w:lang w:val="ru-RU" w:eastAsia="en-US"/>
        </w:rPr>
        <w:t>.</w:t>
      </w: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 xml:space="preserve">В. </w:t>
      </w:r>
      <w:proofErr w:type="spellStart"/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Белицкая</w:t>
      </w:r>
      <w:proofErr w:type="spellEnd"/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, кандидат юридических наук, доцент кафедры предпринимательского права юридического факультета МГУ</w:t>
      </w:r>
    </w:p>
    <w:p w:rsidR="003C626C" w:rsidRPr="003C626C" w:rsidRDefault="003C626C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AF7681" w:rsidRPr="00291452" w:rsidRDefault="00AF7681" w:rsidP="00291452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Закрытые паевые инвестиционные фонды</w:t>
      </w:r>
      <w:r w:rsidR="00291452" w:rsidRPr="00291452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недвижимости: анализ их структурирования</w:t>
      </w:r>
      <w:r w:rsidR="00291452" w:rsidRPr="00291452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по законодательству РФ и зарубежных стран</w:t>
      </w:r>
    </w:p>
    <w:p w:rsidR="00AF7681" w:rsidRPr="00291452" w:rsidRDefault="00AF7681" w:rsidP="003C626C">
      <w:pPr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В статье в сравнительно-правовом аспекте рассматриваются инструменты коллективного инвестирования на рынке недвижимости. Обозначены</w:t>
      </w:r>
      <w:r w:rsidR="006B78DA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актуальные проблемные вопросы российского законодательства в отношении</w:t>
      </w:r>
      <w:r w:rsidR="006B78DA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закрытых паевых инвестиционных фондов и предложены пути их решения.</w:t>
      </w:r>
    </w:p>
    <w:p w:rsidR="006B78DA" w:rsidRPr="003C626C" w:rsidRDefault="006B78DA" w:rsidP="003C626C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3C626C"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  <w:t xml:space="preserve">Ключевые слова: </w:t>
      </w:r>
      <w:r w:rsidRPr="003C626C">
        <w:rPr>
          <w:rFonts w:eastAsia="Newton-Regular"/>
          <w:color w:val="auto"/>
          <w:szCs w:val="24"/>
          <w:lang w:val="ru-RU" w:eastAsia="en-US"/>
        </w:rPr>
        <w:t>закрытый паевой инвестиционный фонд, инвестиционный</w:t>
      </w:r>
      <w:r w:rsidR="006B78DA" w:rsidRPr="003C626C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Regular"/>
          <w:color w:val="auto"/>
          <w:szCs w:val="24"/>
          <w:lang w:val="ru-RU" w:eastAsia="en-US"/>
        </w:rPr>
        <w:t>фонд недвижимости, инструменты коллективного инвестирования,</w:t>
      </w:r>
      <w:r w:rsidR="006B78DA" w:rsidRPr="003C626C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Regular"/>
          <w:color w:val="auto"/>
          <w:szCs w:val="24"/>
          <w:lang w:val="ru-RU" w:eastAsia="en-US"/>
        </w:rPr>
        <w:t>институциональные инвесторы, рынок недвижимости, инвестиционная деятельность.</w:t>
      </w:r>
    </w:p>
    <w:p w:rsidR="006B78DA" w:rsidRPr="003C626C" w:rsidRDefault="006B78DA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3C626C">
        <w:rPr>
          <w:rFonts w:eastAsia="Newton-Italic"/>
          <w:i/>
          <w:iCs/>
          <w:color w:val="auto"/>
          <w:szCs w:val="24"/>
          <w:lang w:eastAsia="en-US"/>
        </w:rPr>
        <w:t>The article considers collective investment instruments in real estate market in</w:t>
      </w:r>
      <w:r w:rsidR="006B78DA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comparative legal aspect. The author indicated current problematic issues of Russian</w:t>
      </w:r>
      <w:r w:rsidR="006B78DA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legislation in respect of closed-end mutual funds and their possible solutions.</w:t>
      </w:r>
    </w:p>
    <w:p w:rsidR="006B78DA" w:rsidRPr="003C626C" w:rsidRDefault="006B78DA" w:rsidP="003C626C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eastAsia="en-US"/>
        </w:rPr>
      </w:pPr>
      <w:r w:rsidRPr="003C626C">
        <w:rPr>
          <w:rFonts w:eastAsia="Newton-Italic"/>
          <w:b/>
          <w:bCs/>
          <w:i/>
          <w:iCs/>
          <w:color w:val="auto"/>
          <w:szCs w:val="24"/>
          <w:lang w:eastAsia="en-US"/>
        </w:rPr>
        <w:t xml:space="preserve">Keywords: </w:t>
      </w:r>
      <w:r w:rsidRPr="003C626C">
        <w:rPr>
          <w:rFonts w:eastAsia="Newton-Regular"/>
          <w:color w:val="auto"/>
          <w:szCs w:val="24"/>
          <w:lang w:eastAsia="en-US"/>
        </w:rPr>
        <w:t>closed-end investment fund, real estate investment fund, collective</w:t>
      </w:r>
      <w:r w:rsidR="006B78DA" w:rsidRPr="003C626C">
        <w:rPr>
          <w:rFonts w:eastAsia="Newton-Regular"/>
          <w:color w:val="auto"/>
          <w:szCs w:val="24"/>
          <w:lang w:eastAsia="en-US"/>
        </w:rPr>
        <w:t xml:space="preserve"> </w:t>
      </w:r>
      <w:r w:rsidRPr="003C626C">
        <w:rPr>
          <w:rFonts w:eastAsia="Newton-Regular"/>
          <w:color w:val="auto"/>
          <w:szCs w:val="24"/>
          <w:lang w:eastAsia="en-US"/>
        </w:rPr>
        <w:t>investment instruments, institutional investors, real estate market, investment activity.</w:t>
      </w:r>
    </w:p>
    <w:p w:rsidR="00AF7681" w:rsidRPr="003C626C" w:rsidRDefault="00AF7681" w:rsidP="003C626C">
      <w:pPr>
        <w:jc w:val="both"/>
        <w:rPr>
          <w:rFonts w:eastAsia="Newton-Regular"/>
          <w:color w:val="auto"/>
          <w:szCs w:val="24"/>
          <w:lang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szCs w:val="24"/>
          <w:lang w:val="ru-RU" w:eastAsia="en-US"/>
        </w:rPr>
      </w:pPr>
      <w:r w:rsidRPr="003C626C">
        <w:rPr>
          <w:rFonts w:eastAsia="Newton-Bold"/>
          <w:b/>
          <w:bCs/>
          <w:szCs w:val="24"/>
          <w:lang w:val="ru-RU" w:eastAsia="en-US"/>
        </w:rPr>
        <w:t>С</w:t>
      </w:r>
      <w:r w:rsidR="006B78DA" w:rsidRPr="003C626C">
        <w:rPr>
          <w:rFonts w:eastAsia="Newton-Bold"/>
          <w:b/>
          <w:bCs/>
          <w:szCs w:val="24"/>
          <w:lang w:val="ru-RU" w:eastAsia="en-US"/>
        </w:rPr>
        <w:t>.</w:t>
      </w:r>
      <w:r w:rsidRPr="003C626C">
        <w:rPr>
          <w:rFonts w:eastAsia="Newton-Bold"/>
          <w:b/>
          <w:bCs/>
          <w:szCs w:val="24"/>
          <w:lang w:val="ru-RU" w:eastAsia="en-US"/>
        </w:rPr>
        <w:t>А. Карелина</w:t>
      </w:r>
      <w:r w:rsidRPr="003C626C">
        <w:rPr>
          <w:rFonts w:eastAsia="Newton-Italic"/>
          <w:i/>
          <w:iCs/>
          <w:szCs w:val="24"/>
          <w:lang w:val="ru-RU" w:eastAsia="en-US"/>
        </w:rPr>
        <w:t xml:space="preserve">, доктор юридических наук, профессор кафедры предпринимательского права юридического факультета МГУ </w:t>
      </w:r>
      <w:r w:rsidRPr="003C626C">
        <w:rPr>
          <w:rFonts w:eastAsia="Newton-Italic"/>
          <w:i/>
          <w:iCs/>
          <w:color w:val="FFFFFF"/>
          <w:szCs w:val="24"/>
          <w:lang w:val="ru-RU" w:eastAsia="en-US"/>
        </w:rPr>
        <w:t>27</w:t>
      </w:r>
    </w:p>
    <w:p w:rsidR="006B78DA" w:rsidRPr="003C626C" w:rsidRDefault="006B78DA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  <w:r w:rsidRPr="003C626C">
        <w:rPr>
          <w:rFonts w:eastAsia="Newton-Bold"/>
          <w:b/>
          <w:bCs/>
          <w:szCs w:val="24"/>
          <w:lang w:val="ru-RU" w:eastAsia="en-US"/>
        </w:rPr>
        <w:t>Изменение правовой природы пая</w:t>
      </w:r>
      <w:r w:rsidR="006B78DA" w:rsidRPr="003C626C">
        <w:rPr>
          <w:rFonts w:eastAsia="Newton-Bold"/>
          <w:b/>
          <w:bCs/>
          <w:szCs w:val="24"/>
          <w:lang w:val="ru-RU" w:eastAsia="en-US"/>
        </w:rPr>
        <w:t xml:space="preserve"> </w:t>
      </w:r>
      <w:r w:rsidRPr="003C626C">
        <w:rPr>
          <w:rFonts w:eastAsia="Newton-Bold"/>
          <w:b/>
          <w:bCs/>
          <w:szCs w:val="24"/>
          <w:lang w:val="ru-RU" w:eastAsia="en-US"/>
        </w:rPr>
        <w:t>в целях обеспечения доступа к имуществу,</w:t>
      </w: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  <w:r w:rsidRPr="003C626C">
        <w:rPr>
          <w:rFonts w:eastAsia="Newton-Bold"/>
          <w:b/>
          <w:bCs/>
          <w:szCs w:val="24"/>
          <w:lang w:val="ru-RU" w:eastAsia="en-US"/>
        </w:rPr>
        <w:lastRenderedPageBreak/>
        <w:t>составляющему паевой инвестиционный</w:t>
      </w:r>
      <w:r w:rsidR="006B78DA" w:rsidRPr="003C626C">
        <w:rPr>
          <w:rFonts w:eastAsia="Newton-Bold"/>
          <w:b/>
          <w:bCs/>
          <w:szCs w:val="24"/>
          <w:lang w:val="ru-RU" w:eastAsia="en-US"/>
        </w:rPr>
        <w:t xml:space="preserve"> </w:t>
      </w:r>
      <w:r w:rsidRPr="003C626C">
        <w:rPr>
          <w:rFonts w:eastAsia="Newton-Bold"/>
          <w:b/>
          <w:bCs/>
          <w:szCs w:val="24"/>
          <w:lang w:val="ru-RU" w:eastAsia="en-US"/>
        </w:rPr>
        <w:t>фонд</w:t>
      </w:r>
    </w:p>
    <w:p w:rsidR="00AF7681" w:rsidRPr="003C626C" w:rsidRDefault="00AF7681" w:rsidP="003C626C">
      <w:pPr>
        <w:jc w:val="both"/>
        <w:rPr>
          <w:rFonts w:eastAsia="Newton-Bold"/>
          <w:b/>
          <w:bCs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В настоящее время обособление имущества </w:t>
      </w:r>
      <w:proofErr w:type="spellStart"/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ПИФа</w:t>
      </w:r>
      <w:proofErr w:type="spellEnd"/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является привлекательным орудием для вывода активов и последующего заявления о своем банкротстве</w:t>
      </w:r>
      <w:r w:rsidR="006B78DA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или в</w:t>
      </w:r>
      <w:r w:rsidR="006B78DA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преддверии банкротства. Особую сложность в контексте банкротства</w:t>
      </w:r>
      <w:r w:rsidR="006B78DA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учредителя </w:t>
      </w:r>
      <w:proofErr w:type="spellStart"/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ПИФа</w:t>
      </w:r>
      <w:proofErr w:type="spellEnd"/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вызывает обособление имущественного комплекса, которое</w:t>
      </w:r>
      <w:r w:rsidR="006B78DA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основывается на особом правовом режиме общей долевой собственности и договора доверительного управления </w:t>
      </w:r>
      <w:proofErr w:type="spellStart"/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ПИФом</w:t>
      </w:r>
      <w:proofErr w:type="spellEnd"/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. В статье анализируются</w:t>
      </w:r>
      <w:r w:rsidR="006B78DA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особенности</w:t>
      </w:r>
      <w:r w:rsidR="006B78DA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режима общей долевой собственности, установленного Законом об инвестиционных фондах и отличающегося от ГК РФ. Кроме того, исследуется правовая</w:t>
      </w:r>
      <w:r w:rsidR="003363E6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природа паевых инвестиционных фондов и инвестиционного пая. Автором обосновывается необходимость изменения регламентирования правовой природы</w:t>
      </w:r>
      <w:r w:rsidR="003363E6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инвестиционного пая, что позволит рассматривать его как ценную бумагу, удостоверяющую право требования к управляющей компании, т.е. речь идет о превращении инвестиционного пая в классическую обязательственную эмиссионную</w:t>
      </w:r>
      <w:r w:rsidR="003363E6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ценную бумагу.</w:t>
      </w:r>
    </w:p>
    <w:p w:rsidR="00AF7681" w:rsidRPr="003C626C" w:rsidRDefault="00AF7681" w:rsidP="003C626C">
      <w:pPr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3C626C">
        <w:rPr>
          <w:b/>
          <w:bCs/>
          <w:i/>
          <w:iCs/>
          <w:color w:val="auto"/>
          <w:szCs w:val="24"/>
          <w:lang w:val="ru-RU" w:eastAsia="en-US"/>
        </w:rPr>
        <w:t xml:space="preserve">Ключевые слова: </w:t>
      </w:r>
      <w:r w:rsidRPr="003C626C">
        <w:rPr>
          <w:rFonts w:eastAsia="Newton-Regular"/>
          <w:color w:val="auto"/>
          <w:szCs w:val="24"/>
          <w:lang w:val="ru-RU" w:eastAsia="en-US"/>
        </w:rPr>
        <w:t>паевой инвестиционный фонд, доверительное управление,</w:t>
      </w:r>
      <w:r w:rsidR="003363E6" w:rsidRPr="003C626C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Regular"/>
          <w:color w:val="auto"/>
          <w:szCs w:val="24"/>
          <w:lang w:val="ru-RU" w:eastAsia="en-US"/>
        </w:rPr>
        <w:t>общая долевая собственность, обособленный имущественный комплекс,</w:t>
      </w:r>
      <w:r w:rsidR="003363E6" w:rsidRPr="003C626C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Regular"/>
          <w:color w:val="auto"/>
          <w:szCs w:val="24"/>
          <w:lang w:val="ru-RU" w:eastAsia="en-US"/>
        </w:rPr>
        <w:t>ценная бумага, инвестиционный пай, управляющая компания.</w:t>
      </w:r>
    </w:p>
    <w:p w:rsidR="003363E6" w:rsidRPr="003C626C" w:rsidRDefault="003363E6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3C626C">
        <w:rPr>
          <w:rFonts w:eastAsia="Newton-Italic"/>
          <w:i/>
          <w:iCs/>
          <w:color w:val="auto"/>
          <w:szCs w:val="24"/>
          <w:lang w:eastAsia="en-US"/>
        </w:rPr>
        <w:t>Nowadays, the segregation of property of mutual fund is an attractive tool for assets</w:t>
      </w:r>
      <w:r w:rsidR="003363E6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stripping with following declaration of insolvenc</w:t>
      </w:r>
      <w:r w:rsidR="003363E6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y or in pre-bankruptcy state. A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particular</w:t>
      </w:r>
      <w:r w:rsidR="003363E6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 xml:space="preserve">challenge in the context of insolvency of mutual fund founder </w:t>
      </w:r>
      <w:proofErr w:type="gramStart"/>
      <w:r w:rsidRPr="003C626C">
        <w:rPr>
          <w:rFonts w:eastAsia="Newton-Italic"/>
          <w:i/>
          <w:iCs/>
          <w:color w:val="auto"/>
          <w:szCs w:val="24"/>
          <w:lang w:eastAsia="en-US"/>
        </w:rPr>
        <w:t>is caused</w:t>
      </w:r>
      <w:proofErr w:type="gramEnd"/>
      <w:r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by the segregation</w:t>
      </w:r>
      <w:r w:rsidR="003363E6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of property, which is based on special regime of and fiduciary management agreement.</w:t>
      </w:r>
      <w:r w:rsidR="003363E6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This article analyzes the features of the joint shared property regime established</w:t>
      </w:r>
      <w:r w:rsidR="003363E6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by the Investment Funds Act and is different from the Russian Civil Code. In addition,</w:t>
      </w:r>
      <w:r w:rsidR="003363E6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it explores the legal nature of mutual fund and investment share. The author argues the</w:t>
      </w:r>
      <w:r w:rsidR="003363E6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necessity of changes in the current regulations of investment share of mutual fund’s legal</w:t>
      </w:r>
      <w:r w:rsidR="003363E6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 xml:space="preserve">nature that allows us to consider it as a </w:t>
      </w:r>
      <w:proofErr w:type="gramStart"/>
      <w:r w:rsidRPr="003C626C">
        <w:rPr>
          <w:rFonts w:eastAsia="Newton-Italic"/>
          <w:i/>
          <w:iCs/>
          <w:color w:val="auto"/>
          <w:szCs w:val="24"/>
          <w:lang w:eastAsia="en-US"/>
        </w:rPr>
        <w:t>security which</w:t>
      </w:r>
      <w:proofErr w:type="gramEnd"/>
      <w:r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certifies claims to the Management</w:t>
      </w:r>
      <w:r w:rsidR="003363E6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Company; therefore this refers to the conversion of investment share of mutual fund into</w:t>
      </w:r>
      <w:r w:rsidR="003363E6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issue-grade security.</w:t>
      </w:r>
    </w:p>
    <w:p w:rsidR="003C626C" w:rsidRPr="003C626C" w:rsidRDefault="003C626C" w:rsidP="003C626C">
      <w:pPr>
        <w:autoSpaceDE w:val="0"/>
        <w:autoSpaceDN w:val="0"/>
        <w:adjustRightInd w:val="0"/>
        <w:jc w:val="both"/>
        <w:rPr>
          <w:b/>
          <w:bCs/>
          <w:i/>
          <w:iCs/>
          <w:color w:val="auto"/>
          <w:szCs w:val="24"/>
          <w:lang w:eastAsia="en-US"/>
        </w:rPr>
      </w:pPr>
    </w:p>
    <w:p w:rsidR="00AF7681" w:rsidRPr="003C626C" w:rsidRDefault="00AF7681" w:rsidP="00291452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eastAsia="en-US"/>
        </w:rPr>
      </w:pPr>
      <w:r w:rsidRPr="003C626C">
        <w:rPr>
          <w:b/>
          <w:bCs/>
          <w:i/>
          <w:iCs/>
          <w:color w:val="auto"/>
          <w:szCs w:val="24"/>
          <w:lang w:eastAsia="en-US"/>
        </w:rPr>
        <w:t xml:space="preserve">Keywords: </w:t>
      </w:r>
      <w:r w:rsidRPr="003C626C">
        <w:rPr>
          <w:rFonts w:eastAsia="Newton-Regular"/>
          <w:color w:val="auto"/>
          <w:szCs w:val="24"/>
          <w:lang w:eastAsia="en-US"/>
        </w:rPr>
        <w:t>mutual fund, fiduciary management, joint shared property, segregated</w:t>
      </w:r>
      <w:r w:rsidR="00291452" w:rsidRPr="00291452">
        <w:rPr>
          <w:rFonts w:eastAsia="Newton-Regular"/>
          <w:color w:val="auto"/>
          <w:szCs w:val="24"/>
          <w:lang w:eastAsia="en-US"/>
        </w:rPr>
        <w:t xml:space="preserve"> </w:t>
      </w:r>
      <w:r w:rsidRPr="003C626C">
        <w:rPr>
          <w:rFonts w:eastAsia="Newton-Regular"/>
          <w:color w:val="auto"/>
          <w:szCs w:val="24"/>
          <w:lang w:eastAsia="en-US"/>
        </w:rPr>
        <w:t>property, security, investment share of mutual fund, Management Company.</w:t>
      </w:r>
    </w:p>
    <w:p w:rsidR="00AF7681" w:rsidRPr="003C626C" w:rsidRDefault="00AF7681" w:rsidP="003C626C">
      <w:pPr>
        <w:jc w:val="both"/>
        <w:rPr>
          <w:rFonts w:eastAsia="Newton-Regular"/>
          <w:color w:val="auto"/>
          <w:szCs w:val="24"/>
          <w:lang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Е</w:t>
      </w:r>
      <w:r w:rsidR="003363E6" w:rsidRPr="003C626C">
        <w:rPr>
          <w:rFonts w:eastAsia="Newton-Bold"/>
          <w:b/>
          <w:bCs/>
          <w:color w:val="auto"/>
          <w:szCs w:val="24"/>
          <w:lang w:val="ru-RU" w:eastAsia="en-US"/>
        </w:rPr>
        <w:t>.</w:t>
      </w: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 xml:space="preserve">Б. </w:t>
      </w:r>
      <w:proofErr w:type="spellStart"/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Лаутс</w:t>
      </w:r>
      <w:proofErr w:type="spellEnd"/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 xml:space="preserve">,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кандидат юридических наук, доцент кафедры предпринимательского права юридического факультета МГУ</w:t>
      </w:r>
    </w:p>
    <w:p w:rsidR="003363E6" w:rsidRPr="003C626C" w:rsidRDefault="003363E6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Преимущества и недостатки введения</w:t>
      </w:r>
      <w:r w:rsidR="003363E6" w:rsidRPr="003C626C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в законодательство запрета для банков</w:t>
      </w: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осуществлять инвестирование</w:t>
      </w:r>
      <w:r w:rsidR="003363E6" w:rsidRPr="003C626C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и иные виды предпринимательской</w:t>
      </w:r>
      <w:r w:rsidR="003363E6" w:rsidRPr="003C626C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деятельности</w:t>
      </w:r>
    </w:p>
    <w:p w:rsidR="00AF7681" w:rsidRPr="003C626C" w:rsidRDefault="00AF7681" w:rsidP="003C626C">
      <w:pPr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В России законодательно реализована концепция универсальной банковской деятельности. Кроме того, банки могут осуществлять банковскую и иную</w:t>
      </w:r>
      <w:r w:rsidR="003363E6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lastRenderedPageBreak/>
        <w:t>предпринимательскую деятельность помимо прямо запрещенных видов такой</w:t>
      </w:r>
      <w:r w:rsidR="003363E6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деятельности. В связи с различного рода злоупотреблениями со стороны банков</w:t>
      </w: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при осуществлении ими «непрофильной» деятельности, в том числе связанной с</w:t>
      </w: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инвестированием, направленным на вывод ликвидных активов, в статье с учетом зарубежного опыта рассмотрены преимущества и недостатки введения в</w:t>
      </w:r>
      <w:r w:rsidR="003363E6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законодательство запрета для банков осуществлять иные, помимо банковской,</w:t>
      </w: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виды предпринимательской деятельности.</w:t>
      </w:r>
    </w:p>
    <w:p w:rsidR="003363E6" w:rsidRPr="003C626C" w:rsidRDefault="003363E6" w:rsidP="003C626C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3C626C"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  <w:t xml:space="preserve">Ключевые слова: </w:t>
      </w:r>
      <w:r w:rsidRPr="003C626C">
        <w:rPr>
          <w:rFonts w:eastAsia="Newton-Regular"/>
          <w:color w:val="auto"/>
          <w:szCs w:val="24"/>
          <w:lang w:val="ru-RU" w:eastAsia="en-US"/>
        </w:rPr>
        <w:t>кредитная организация, банк, банковская деятельность,</w:t>
      </w:r>
      <w:r w:rsidR="003363E6" w:rsidRPr="003C626C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Regular"/>
          <w:color w:val="auto"/>
          <w:szCs w:val="24"/>
          <w:lang w:val="ru-RU" w:eastAsia="en-US"/>
        </w:rPr>
        <w:t>инвестиционная деятельность, инвестирование, закрытый паевой инвестиционный</w:t>
      </w: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eastAsia="en-US"/>
        </w:rPr>
      </w:pPr>
      <w:proofErr w:type="spellStart"/>
      <w:proofErr w:type="gramStart"/>
      <w:r w:rsidRPr="003C626C">
        <w:rPr>
          <w:rFonts w:eastAsia="Newton-Regular"/>
          <w:color w:val="auto"/>
          <w:szCs w:val="24"/>
          <w:lang w:eastAsia="en-US"/>
        </w:rPr>
        <w:t>фонд</w:t>
      </w:r>
      <w:proofErr w:type="spellEnd"/>
      <w:proofErr w:type="gramEnd"/>
      <w:r w:rsidRPr="003C626C">
        <w:rPr>
          <w:rFonts w:eastAsia="Newton-Regular"/>
          <w:color w:val="auto"/>
          <w:szCs w:val="24"/>
          <w:lang w:eastAsia="en-US"/>
        </w:rPr>
        <w:t>.</w:t>
      </w:r>
    </w:p>
    <w:p w:rsidR="003363E6" w:rsidRPr="003C626C" w:rsidRDefault="003363E6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3C626C">
        <w:rPr>
          <w:rFonts w:eastAsia="Newton-Italic"/>
          <w:i/>
          <w:iCs/>
          <w:color w:val="auto"/>
          <w:szCs w:val="24"/>
          <w:lang w:eastAsia="en-US"/>
        </w:rPr>
        <w:t xml:space="preserve">Russian law introduces the concept of universal banking. </w:t>
      </w:r>
      <w:proofErr w:type="gramStart"/>
      <w:r w:rsidRPr="003C626C">
        <w:rPr>
          <w:rFonts w:eastAsia="Newton-Italic"/>
          <w:i/>
          <w:iCs/>
          <w:color w:val="auto"/>
          <w:szCs w:val="24"/>
          <w:lang w:eastAsia="en-US"/>
        </w:rPr>
        <w:t>Also</w:t>
      </w:r>
      <w:proofErr w:type="gramEnd"/>
      <w:r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banks may perform</w:t>
      </w:r>
      <w:r w:rsidR="003363E6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banking and other business activity except as expressly prohibited. In connection with</w:t>
      </w:r>
      <w:r w:rsidR="00291452" w:rsidRPr="00291452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various kinds of abuses by banks in the exercise of “non-core”</w:t>
      </w:r>
      <w:r w:rsidR="003363E6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banking activities,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including</w:t>
      </w:r>
      <w:r w:rsidR="003363E6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those related to investment, aimed at stripping of liquid assets, the article considers</w:t>
      </w:r>
      <w:r w:rsidR="003363E6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advantages and disadvantages of the i</w:t>
      </w:r>
      <w:r w:rsidR="003363E6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ntroduction in legislation of a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prohibition for banks</w:t>
      </w:r>
      <w:r w:rsidR="003363E6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to undertake other business activity.</w:t>
      </w:r>
    </w:p>
    <w:p w:rsidR="003363E6" w:rsidRPr="003C626C" w:rsidRDefault="003363E6" w:rsidP="003C626C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eastAsia="en-US"/>
        </w:rPr>
      </w:pPr>
    </w:p>
    <w:p w:rsidR="00AF7681" w:rsidRPr="00291452" w:rsidRDefault="00AF7681" w:rsidP="003C626C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eastAsia="en-US"/>
        </w:rPr>
      </w:pPr>
      <w:r w:rsidRPr="003C626C">
        <w:rPr>
          <w:rFonts w:eastAsia="Newton-Italic"/>
          <w:b/>
          <w:bCs/>
          <w:i/>
          <w:iCs/>
          <w:color w:val="auto"/>
          <w:szCs w:val="24"/>
          <w:lang w:eastAsia="en-US"/>
        </w:rPr>
        <w:t xml:space="preserve">Keywords: </w:t>
      </w:r>
      <w:r w:rsidRPr="003C626C">
        <w:rPr>
          <w:rFonts w:eastAsia="Newton-Regular"/>
          <w:color w:val="auto"/>
          <w:szCs w:val="24"/>
          <w:lang w:eastAsia="en-US"/>
        </w:rPr>
        <w:t>credit organization, bank, banking, investment activity, investment,</w:t>
      </w:r>
      <w:r w:rsidR="00291452" w:rsidRPr="00291452">
        <w:rPr>
          <w:rFonts w:eastAsia="Newton-Regular"/>
          <w:color w:val="auto"/>
          <w:szCs w:val="24"/>
          <w:lang w:eastAsia="en-US"/>
        </w:rPr>
        <w:t xml:space="preserve"> </w:t>
      </w:r>
      <w:r w:rsidRPr="003C626C">
        <w:rPr>
          <w:rFonts w:eastAsia="Newton-Regular"/>
          <w:color w:val="auto"/>
          <w:szCs w:val="24"/>
          <w:lang w:eastAsia="en-US"/>
        </w:rPr>
        <w:t>closed</w:t>
      </w:r>
      <w:r w:rsidRPr="00291452">
        <w:rPr>
          <w:rFonts w:eastAsia="Newton-Regular"/>
          <w:color w:val="auto"/>
          <w:szCs w:val="24"/>
          <w:lang w:eastAsia="en-US"/>
        </w:rPr>
        <w:t>-</w:t>
      </w:r>
      <w:r w:rsidRPr="003C626C">
        <w:rPr>
          <w:rFonts w:eastAsia="Newton-Regular"/>
          <w:color w:val="auto"/>
          <w:szCs w:val="24"/>
          <w:lang w:eastAsia="en-US"/>
        </w:rPr>
        <w:t>end</w:t>
      </w:r>
      <w:r w:rsidRPr="00291452">
        <w:rPr>
          <w:rFonts w:eastAsia="Newton-Regular"/>
          <w:color w:val="auto"/>
          <w:szCs w:val="24"/>
          <w:lang w:eastAsia="en-US"/>
        </w:rPr>
        <w:t xml:space="preserve"> </w:t>
      </w:r>
      <w:r w:rsidRPr="003C626C">
        <w:rPr>
          <w:rFonts w:eastAsia="Newton-Regular"/>
          <w:color w:val="auto"/>
          <w:szCs w:val="24"/>
          <w:lang w:eastAsia="en-US"/>
        </w:rPr>
        <w:t>investment</w:t>
      </w:r>
      <w:r w:rsidRPr="00291452">
        <w:rPr>
          <w:rFonts w:eastAsia="Newton-Regular"/>
          <w:color w:val="auto"/>
          <w:szCs w:val="24"/>
          <w:lang w:eastAsia="en-US"/>
        </w:rPr>
        <w:t xml:space="preserve"> </w:t>
      </w:r>
      <w:r w:rsidRPr="003C626C">
        <w:rPr>
          <w:rFonts w:eastAsia="Newton-Regular"/>
          <w:color w:val="auto"/>
          <w:szCs w:val="24"/>
          <w:lang w:eastAsia="en-US"/>
        </w:rPr>
        <w:t>fund</w:t>
      </w:r>
      <w:r w:rsidRPr="00291452">
        <w:rPr>
          <w:rFonts w:eastAsia="Newton-Regular"/>
          <w:color w:val="auto"/>
          <w:szCs w:val="24"/>
          <w:lang w:eastAsia="en-US"/>
        </w:rPr>
        <w:t>.</w:t>
      </w:r>
    </w:p>
    <w:p w:rsidR="003363E6" w:rsidRPr="00291452" w:rsidRDefault="003363E6" w:rsidP="003C626C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eastAsia="en-US"/>
        </w:rPr>
      </w:pPr>
    </w:p>
    <w:p w:rsidR="00AF7681" w:rsidRPr="00291452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А</w:t>
      </w:r>
      <w:r w:rsidR="003363E6" w:rsidRPr="003C626C">
        <w:rPr>
          <w:rFonts w:eastAsia="Newton-Bold"/>
          <w:b/>
          <w:bCs/>
          <w:color w:val="auto"/>
          <w:szCs w:val="24"/>
          <w:lang w:val="ru-RU" w:eastAsia="en-US"/>
        </w:rPr>
        <w:t>.</w:t>
      </w: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 xml:space="preserve">Е. </w:t>
      </w:r>
      <w:proofErr w:type="spellStart"/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Молотников</w:t>
      </w:r>
      <w:proofErr w:type="spellEnd"/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, кандидат юридических наук, доцент кафедры</w:t>
      </w:r>
      <w:r w:rsidR="00291452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предпринимательского права юридического факультета МГУ </w:t>
      </w: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Л</w:t>
      </w:r>
      <w:r w:rsidR="003363E6" w:rsidRPr="003C626C">
        <w:rPr>
          <w:rFonts w:eastAsia="Newton-Bold"/>
          <w:b/>
          <w:bCs/>
          <w:color w:val="auto"/>
          <w:szCs w:val="24"/>
          <w:lang w:val="ru-RU" w:eastAsia="en-US"/>
        </w:rPr>
        <w:t>.</w:t>
      </w: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 xml:space="preserve">А. </w:t>
      </w:r>
      <w:proofErr w:type="spellStart"/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Гарслян</w:t>
      </w:r>
      <w:proofErr w:type="spellEnd"/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, аспирант кафедры</w:t>
      </w:r>
      <w:r w:rsidR="00291452">
        <w:rPr>
          <w:rFonts w:eastAsia="Newton-Italic"/>
          <w:i/>
          <w:iCs/>
          <w:color w:val="auto"/>
          <w:szCs w:val="24"/>
          <w:lang w:val="ru-RU" w:eastAsia="en-US"/>
        </w:rPr>
        <w:t xml:space="preserve"> предпринимательского права юри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дического факультета МГУ</w:t>
      </w:r>
    </w:p>
    <w:p w:rsidR="003363E6" w:rsidRPr="003C626C" w:rsidRDefault="003363E6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Новый подход к определению производных</w:t>
      </w:r>
      <w:r w:rsidR="003363E6" w:rsidRPr="003C626C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финансовых инструментов</w:t>
      </w:r>
    </w:p>
    <w:p w:rsidR="00AF7681" w:rsidRPr="003C626C" w:rsidRDefault="00AF7681" w:rsidP="003C626C">
      <w:pPr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Статья освещает основные аспекты правовой квалификации производных</w:t>
      </w:r>
      <w:r w:rsidR="00291452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финансовых инструментов на основе анализа различных трактовок данной категории в законодательстве, а также профессиональной и научной среде в различных странах. На основе анализа авторы предлагают собственное определение производного финансового инструмента.</w:t>
      </w:r>
    </w:p>
    <w:p w:rsidR="003363E6" w:rsidRPr="003C626C" w:rsidRDefault="003363E6" w:rsidP="003C626C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3C626C"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  <w:t xml:space="preserve">Ключевые слова: </w:t>
      </w:r>
      <w:r w:rsidRPr="003C626C">
        <w:rPr>
          <w:rFonts w:eastAsia="Newton-Regular"/>
          <w:color w:val="auto"/>
          <w:szCs w:val="24"/>
          <w:lang w:val="ru-RU" w:eastAsia="en-US"/>
        </w:rPr>
        <w:t>производные финансовые инструменты, ценные бумаги,</w:t>
      </w:r>
      <w:r w:rsidR="003363E6" w:rsidRPr="003C626C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Regular"/>
          <w:color w:val="auto"/>
          <w:szCs w:val="24"/>
          <w:lang w:val="ru-RU" w:eastAsia="en-US"/>
        </w:rPr>
        <w:t>базовый актив, форвард, фьючерс.</w:t>
      </w:r>
    </w:p>
    <w:p w:rsidR="003363E6" w:rsidRPr="00291452" w:rsidRDefault="003363E6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3C626C">
        <w:rPr>
          <w:rFonts w:eastAsia="Newton-Italic"/>
          <w:i/>
          <w:iCs/>
          <w:color w:val="auto"/>
          <w:szCs w:val="24"/>
          <w:lang w:eastAsia="en-US"/>
        </w:rPr>
        <w:t>The article discusses the key aspects of the derivatives legal qualification based on</w:t>
      </w:r>
      <w:r w:rsidR="003363E6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the analysis of various approaches to defining this category in the legislation, practice</w:t>
      </w:r>
      <w:r w:rsidR="003363E6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and academia of different countries. As result of such analysis, the authors suggest their</w:t>
      </w:r>
      <w:r w:rsidR="003363E6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own definition of derivatives.</w:t>
      </w:r>
    </w:p>
    <w:p w:rsidR="003363E6" w:rsidRPr="003C626C" w:rsidRDefault="003363E6" w:rsidP="003C626C">
      <w:pPr>
        <w:jc w:val="both"/>
        <w:rPr>
          <w:rFonts w:eastAsia="Newton-Italic"/>
          <w:b/>
          <w:bCs/>
          <w:i/>
          <w:iCs/>
          <w:color w:val="auto"/>
          <w:szCs w:val="24"/>
          <w:lang w:eastAsia="en-US"/>
        </w:rPr>
      </w:pPr>
    </w:p>
    <w:p w:rsidR="00AF7681" w:rsidRPr="003C626C" w:rsidRDefault="00AF7681" w:rsidP="003C626C">
      <w:pPr>
        <w:jc w:val="both"/>
        <w:rPr>
          <w:rFonts w:eastAsia="Newton-Regular"/>
          <w:color w:val="auto"/>
          <w:szCs w:val="24"/>
          <w:lang w:eastAsia="en-US"/>
        </w:rPr>
      </w:pPr>
      <w:r w:rsidRPr="003C626C">
        <w:rPr>
          <w:rFonts w:eastAsia="Newton-Italic"/>
          <w:b/>
          <w:bCs/>
          <w:i/>
          <w:iCs/>
          <w:color w:val="auto"/>
          <w:szCs w:val="24"/>
          <w:lang w:eastAsia="en-US"/>
        </w:rPr>
        <w:t xml:space="preserve">Keywords: </w:t>
      </w:r>
      <w:r w:rsidRPr="003C626C">
        <w:rPr>
          <w:rFonts w:eastAsia="Newton-Regular"/>
          <w:color w:val="auto"/>
          <w:szCs w:val="24"/>
          <w:lang w:eastAsia="en-US"/>
        </w:rPr>
        <w:t>derivatives, securities, underlying asset, forward, futures.</w:t>
      </w:r>
    </w:p>
    <w:p w:rsidR="00AF7681" w:rsidRPr="003C626C" w:rsidRDefault="00AF7681" w:rsidP="003C626C">
      <w:pPr>
        <w:jc w:val="both"/>
        <w:rPr>
          <w:rFonts w:eastAsia="Newton-Regular"/>
          <w:color w:val="auto"/>
          <w:szCs w:val="24"/>
          <w:lang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3C626C">
        <w:rPr>
          <w:rFonts w:eastAsia="Newton-Regular"/>
          <w:color w:val="auto"/>
          <w:szCs w:val="24"/>
          <w:lang w:val="ru-RU" w:eastAsia="en-US"/>
        </w:rPr>
        <w:t>Проблемы криминологии</w:t>
      </w: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lastRenderedPageBreak/>
        <w:t>В</w:t>
      </w:r>
      <w:r w:rsidR="003363E6" w:rsidRPr="003C626C">
        <w:rPr>
          <w:rFonts w:eastAsia="Newton-Bold"/>
          <w:b/>
          <w:bCs/>
          <w:color w:val="auto"/>
          <w:szCs w:val="24"/>
          <w:lang w:val="ru-RU" w:eastAsia="en-US"/>
        </w:rPr>
        <w:t>.</w:t>
      </w: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 xml:space="preserve">Д. Филимонов,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доктор юридических наук, профессор кафедры уголовного права Томского государственного университета, заслуженный</w:t>
      </w:r>
      <w:r w:rsidR="003363E6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юрист РСФСР </w:t>
      </w:r>
    </w:p>
    <w:p w:rsidR="003363E6" w:rsidRPr="003C626C" w:rsidRDefault="003363E6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КРИМИНОЛОГИЧЕСКИЕ ОСНОВАНИЯ НОРМ</w:t>
      </w:r>
      <w:r w:rsidR="003363E6" w:rsidRPr="003C626C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УГОЛОВНОГО ПРАВА</w:t>
      </w:r>
    </w:p>
    <w:p w:rsidR="00AF7681" w:rsidRPr="003C626C" w:rsidRDefault="00AF7681" w:rsidP="003C626C">
      <w:pPr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В статье рассматриваются понятие криминологических оснований норм</w:t>
      </w:r>
      <w:r w:rsidR="003363E6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уголовного права, криминологические основания норм, устанавливающих ответственность за совершение преступлений, и норм, регулирующих правоприменительную деятельность.</w:t>
      </w:r>
    </w:p>
    <w:p w:rsidR="003363E6" w:rsidRPr="003C626C" w:rsidRDefault="003363E6" w:rsidP="003C626C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3C626C"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  <w:t xml:space="preserve">Ключевые слова: </w:t>
      </w:r>
      <w:r w:rsidRPr="003C626C">
        <w:rPr>
          <w:rFonts w:eastAsia="Newton-Regular"/>
          <w:color w:val="auto"/>
          <w:szCs w:val="24"/>
          <w:lang w:val="ru-RU" w:eastAsia="en-US"/>
        </w:rPr>
        <w:t>криминологические основания, нормы, устанавливающие</w:t>
      </w:r>
      <w:r w:rsidR="003363E6" w:rsidRPr="003C626C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Regular"/>
          <w:color w:val="auto"/>
          <w:szCs w:val="24"/>
          <w:lang w:val="ru-RU" w:eastAsia="en-US"/>
        </w:rPr>
        <w:t>ответственность, нормы, регулирующие правоприменительную деятельность.</w:t>
      </w:r>
    </w:p>
    <w:p w:rsidR="003363E6" w:rsidRPr="003C626C" w:rsidRDefault="003363E6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3C626C">
        <w:rPr>
          <w:rFonts w:eastAsia="Newton-Italic"/>
          <w:i/>
          <w:iCs/>
          <w:color w:val="auto"/>
          <w:szCs w:val="24"/>
          <w:lang w:eastAsia="en-US"/>
        </w:rPr>
        <w:t>The article discusses the concept of criminological foundation of criminal law,</w:t>
      </w:r>
      <w:r w:rsidR="003363E6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criminological foundation of norms establishing responsibility for crimes, and norms</w:t>
      </w:r>
      <w:r w:rsidR="003363E6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governing enforcement activities.</w:t>
      </w:r>
    </w:p>
    <w:p w:rsidR="003363E6" w:rsidRPr="003C626C" w:rsidRDefault="003363E6" w:rsidP="003C626C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eastAsia="en-US"/>
        </w:rPr>
      </w:pPr>
      <w:r w:rsidRPr="003C626C">
        <w:rPr>
          <w:rFonts w:eastAsia="Newton-Italic"/>
          <w:b/>
          <w:bCs/>
          <w:i/>
          <w:iCs/>
          <w:color w:val="auto"/>
          <w:szCs w:val="24"/>
          <w:lang w:eastAsia="en-US"/>
        </w:rPr>
        <w:t xml:space="preserve">Keywords: </w:t>
      </w:r>
      <w:r w:rsidRPr="003C626C">
        <w:rPr>
          <w:rFonts w:eastAsia="Newton-Regular"/>
          <w:color w:val="auto"/>
          <w:szCs w:val="24"/>
          <w:lang w:eastAsia="en-US"/>
        </w:rPr>
        <w:t>criminological foundation, norms establishing responsibility for</w:t>
      </w:r>
      <w:r w:rsidR="003363E6" w:rsidRPr="003C626C">
        <w:rPr>
          <w:rFonts w:eastAsia="Newton-Regular"/>
          <w:color w:val="auto"/>
          <w:szCs w:val="24"/>
          <w:lang w:eastAsia="en-US"/>
        </w:rPr>
        <w:t xml:space="preserve"> </w:t>
      </w:r>
      <w:r w:rsidRPr="003C626C">
        <w:rPr>
          <w:rFonts w:eastAsia="Newton-Regular"/>
          <w:color w:val="auto"/>
          <w:szCs w:val="24"/>
          <w:lang w:eastAsia="en-US"/>
        </w:rPr>
        <w:t>crimes, norms governing enforcement activities.</w:t>
      </w:r>
    </w:p>
    <w:p w:rsidR="00AF7681" w:rsidRPr="003C626C" w:rsidRDefault="00AF7681" w:rsidP="003C626C">
      <w:pPr>
        <w:jc w:val="both"/>
        <w:rPr>
          <w:rFonts w:eastAsia="Newton-Regular"/>
          <w:color w:val="auto"/>
          <w:szCs w:val="24"/>
          <w:lang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3C626C">
        <w:rPr>
          <w:rFonts w:eastAsia="Newton-Regular"/>
          <w:color w:val="auto"/>
          <w:szCs w:val="24"/>
          <w:lang w:val="ru-RU" w:eastAsia="en-US"/>
        </w:rPr>
        <w:t>Проблемы криминалистики</w:t>
      </w:r>
    </w:p>
    <w:p w:rsidR="003363E6" w:rsidRPr="003C626C" w:rsidRDefault="003363E6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В</w:t>
      </w:r>
      <w:r w:rsidR="003363E6" w:rsidRPr="003C626C">
        <w:rPr>
          <w:rFonts w:eastAsia="Newton-Bold"/>
          <w:b/>
          <w:bCs/>
          <w:color w:val="auto"/>
          <w:szCs w:val="24"/>
          <w:lang w:val="ru-RU" w:eastAsia="en-US"/>
        </w:rPr>
        <w:t>.</w:t>
      </w: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 xml:space="preserve">Я. </w:t>
      </w:r>
      <w:proofErr w:type="spellStart"/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Колдин</w:t>
      </w:r>
      <w:proofErr w:type="spellEnd"/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, доктор юридических наук, профессор кафедры криминалистики юридического факультета МГУ, заслуженный деятель науки РФ</w:t>
      </w:r>
      <w:r w:rsidR="003363E6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</w:p>
    <w:p w:rsidR="003363E6" w:rsidRPr="003C626C" w:rsidRDefault="003363E6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Электронная информация в праве</w:t>
      </w:r>
    </w:p>
    <w:p w:rsidR="003363E6" w:rsidRPr="003C626C" w:rsidRDefault="003363E6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В статье рассматриваются особенности декодирования и использования</w:t>
      </w:r>
      <w:r w:rsidR="00291452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электронной информации в структуре информационного канала доказывания.</w:t>
      </w:r>
    </w:p>
    <w:p w:rsidR="003363E6" w:rsidRPr="003C626C" w:rsidRDefault="003363E6" w:rsidP="003C626C">
      <w:pPr>
        <w:autoSpaceDE w:val="0"/>
        <w:autoSpaceDN w:val="0"/>
        <w:adjustRightInd w:val="0"/>
        <w:jc w:val="both"/>
        <w:rPr>
          <w:rFonts w:eastAsia="Newton-Regular"/>
          <w:b/>
          <w:bCs/>
          <w:i/>
          <w:iCs/>
          <w:color w:val="auto"/>
          <w:szCs w:val="24"/>
          <w:lang w:val="ru-RU" w:eastAsia="en-US"/>
        </w:rPr>
      </w:pPr>
    </w:p>
    <w:p w:rsidR="00AF7681" w:rsidRPr="00291452" w:rsidRDefault="00AF7681" w:rsidP="003C626C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3C626C">
        <w:rPr>
          <w:rFonts w:eastAsia="Newton-Regular"/>
          <w:b/>
          <w:bCs/>
          <w:i/>
          <w:iCs/>
          <w:color w:val="auto"/>
          <w:szCs w:val="24"/>
          <w:lang w:val="ru-RU" w:eastAsia="en-US"/>
        </w:rPr>
        <w:t xml:space="preserve">Ключевые слова: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э</w:t>
      </w:r>
      <w:r w:rsidRPr="003C626C">
        <w:rPr>
          <w:rFonts w:eastAsia="Newton-Regular"/>
          <w:color w:val="auto"/>
          <w:szCs w:val="24"/>
          <w:lang w:val="ru-RU" w:eastAsia="en-US"/>
        </w:rPr>
        <w:t xml:space="preserve">лектронная информация, </w:t>
      </w:r>
      <w:proofErr w:type="spellStart"/>
      <w:r w:rsidRPr="003C626C">
        <w:rPr>
          <w:rFonts w:eastAsia="Newton-Regular"/>
          <w:color w:val="auto"/>
          <w:szCs w:val="24"/>
          <w:lang w:val="ru-RU" w:eastAsia="en-US"/>
        </w:rPr>
        <w:t>правоприменение</w:t>
      </w:r>
      <w:proofErr w:type="spellEnd"/>
      <w:r w:rsidRPr="003C626C">
        <w:rPr>
          <w:rFonts w:eastAsia="Newton-Regular"/>
          <w:color w:val="auto"/>
          <w:szCs w:val="24"/>
          <w:lang w:val="ru-RU" w:eastAsia="en-US"/>
        </w:rPr>
        <w:t>, декодирование,</w:t>
      </w:r>
      <w:r w:rsidR="00291452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291452">
        <w:rPr>
          <w:rFonts w:eastAsia="Newton-Regular"/>
          <w:color w:val="auto"/>
          <w:szCs w:val="24"/>
          <w:lang w:val="ru-RU" w:eastAsia="en-US"/>
        </w:rPr>
        <w:t>доказывание.</w:t>
      </w:r>
    </w:p>
    <w:p w:rsidR="003363E6" w:rsidRPr="00291452" w:rsidRDefault="003363E6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3C626C">
        <w:rPr>
          <w:rFonts w:eastAsia="Newton-Italic"/>
          <w:i/>
          <w:iCs/>
          <w:color w:val="auto"/>
          <w:szCs w:val="24"/>
          <w:lang w:eastAsia="en-US"/>
        </w:rPr>
        <w:t>The article discusses decoding features and use of electronic information in the</w:t>
      </w:r>
      <w:r w:rsidR="003363E6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structure of the information channel of proof.</w:t>
      </w:r>
    </w:p>
    <w:p w:rsidR="003363E6" w:rsidRPr="003C626C" w:rsidRDefault="003363E6" w:rsidP="003C626C">
      <w:pPr>
        <w:jc w:val="both"/>
        <w:rPr>
          <w:rFonts w:eastAsia="Newton-Regular"/>
          <w:b/>
          <w:bCs/>
          <w:i/>
          <w:iCs/>
          <w:color w:val="auto"/>
          <w:szCs w:val="24"/>
          <w:lang w:eastAsia="en-US"/>
        </w:rPr>
      </w:pPr>
    </w:p>
    <w:p w:rsidR="00AF7681" w:rsidRPr="003C626C" w:rsidRDefault="00AF7681" w:rsidP="003C626C">
      <w:pPr>
        <w:jc w:val="both"/>
        <w:rPr>
          <w:rFonts w:eastAsia="Newton-Regular"/>
          <w:color w:val="auto"/>
          <w:szCs w:val="24"/>
          <w:lang w:eastAsia="en-US"/>
        </w:rPr>
      </w:pPr>
      <w:r w:rsidRPr="003C626C">
        <w:rPr>
          <w:rFonts w:eastAsia="Newton-Regular"/>
          <w:b/>
          <w:bCs/>
          <w:i/>
          <w:iCs/>
          <w:color w:val="auto"/>
          <w:szCs w:val="24"/>
          <w:lang w:eastAsia="en-US"/>
        </w:rPr>
        <w:t xml:space="preserve">Keywords: </w:t>
      </w:r>
      <w:r w:rsidRPr="003C626C">
        <w:rPr>
          <w:rFonts w:eastAsia="Newton-Regular"/>
          <w:color w:val="auto"/>
          <w:szCs w:val="24"/>
          <w:lang w:eastAsia="en-US"/>
        </w:rPr>
        <w:t>electronic information, enforcement, decoding, proof.</w:t>
      </w:r>
    </w:p>
    <w:p w:rsidR="00AF7681" w:rsidRPr="003C626C" w:rsidRDefault="00AF7681" w:rsidP="003C626C">
      <w:pPr>
        <w:jc w:val="both"/>
        <w:rPr>
          <w:rFonts w:eastAsia="Newton-Regular"/>
          <w:color w:val="auto"/>
          <w:szCs w:val="24"/>
          <w:lang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Regular"/>
          <w:szCs w:val="24"/>
          <w:lang w:val="ru-RU" w:eastAsia="en-US"/>
        </w:rPr>
      </w:pPr>
      <w:r w:rsidRPr="003C626C">
        <w:rPr>
          <w:rFonts w:eastAsia="Newton-Regular"/>
          <w:szCs w:val="24"/>
          <w:lang w:val="ru-RU" w:eastAsia="en-US"/>
        </w:rPr>
        <w:t>Проблемы университетского</w:t>
      </w:r>
      <w:r w:rsidR="003363E6" w:rsidRPr="003C626C">
        <w:rPr>
          <w:rFonts w:eastAsia="Newton-Regular"/>
          <w:szCs w:val="24"/>
          <w:lang w:val="ru-RU" w:eastAsia="en-US"/>
        </w:rPr>
        <w:t xml:space="preserve"> </w:t>
      </w:r>
      <w:r w:rsidRPr="003C626C">
        <w:rPr>
          <w:rFonts w:eastAsia="Newton-Regular"/>
          <w:szCs w:val="24"/>
          <w:lang w:val="ru-RU" w:eastAsia="en-US"/>
        </w:rPr>
        <w:t>образования</w:t>
      </w:r>
    </w:p>
    <w:p w:rsidR="003363E6" w:rsidRPr="003C626C" w:rsidRDefault="003363E6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szCs w:val="24"/>
          <w:lang w:val="ru-RU" w:eastAsia="en-US"/>
        </w:rPr>
      </w:pPr>
      <w:r w:rsidRPr="003C626C">
        <w:rPr>
          <w:rFonts w:eastAsia="Newton-Bold"/>
          <w:b/>
          <w:bCs/>
          <w:szCs w:val="24"/>
          <w:lang w:val="ru-RU" w:eastAsia="en-US"/>
        </w:rPr>
        <w:t>А</w:t>
      </w:r>
      <w:r w:rsidR="003363E6" w:rsidRPr="003C626C">
        <w:rPr>
          <w:rFonts w:eastAsia="Newton-Bold"/>
          <w:b/>
          <w:bCs/>
          <w:szCs w:val="24"/>
          <w:lang w:val="ru-RU" w:eastAsia="en-US"/>
        </w:rPr>
        <w:t>.</w:t>
      </w:r>
      <w:r w:rsidRPr="003C626C">
        <w:rPr>
          <w:rFonts w:eastAsia="Newton-Bold"/>
          <w:b/>
          <w:bCs/>
          <w:szCs w:val="24"/>
          <w:lang w:val="ru-RU" w:eastAsia="en-US"/>
        </w:rPr>
        <w:t xml:space="preserve">В. </w:t>
      </w:r>
      <w:proofErr w:type="spellStart"/>
      <w:r w:rsidRPr="003C626C">
        <w:rPr>
          <w:rFonts w:eastAsia="Newton-Bold"/>
          <w:b/>
          <w:bCs/>
          <w:szCs w:val="24"/>
          <w:lang w:val="ru-RU" w:eastAsia="en-US"/>
        </w:rPr>
        <w:t>Клочкова</w:t>
      </w:r>
      <w:proofErr w:type="spellEnd"/>
      <w:r w:rsidRPr="003C626C">
        <w:rPr>
          <w:rFonts w:eastAsia="Newton-Bold"/>
          <w:b/>
          <w:bCs/>
          <w:szCs w:val="24"/>
          <w:lang w:val="ru-RU" w:eastAsia="en-US"/>
        </w:rPr>
        <w:t xml:space="preserve">, </w:t>
      </w:r>
      <w:r w:rsidRPr="003C626C">
        <w:rPr>
          <w:rFonts w:eastAsia="Newton-Italic"/>
          <w:i/>
          <w:iCs/>
          <w:szCs w:val="24"/>
          <w:lang w:val="ru-RU" w:eastAsia="en-US"/>
        </w:rPr>
        <w:t xml:space="preserve">кандидат социологических наук, зав. лабораторией социально-правовых исследований и сравнительного правоведения юридического факультета МГУ </w:t>
      </w:r>
      <w:r w:rsidRPr="003C626C">
        <w:rPr>
          <w:rFonts w:eastAsia="Newton-Regular"/>
          <w:color w:val="FFFFFF"/>
          <w:szCs w:val="24"/>
          <w:lang w:val="ru-RU" w:eastAsia="en-US"/>
        </w:rPr>
        <w:t>13</w:t>
      </w: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szCs w:val="24"/>
          <w:lang w:val="ru-RU" w:eastAsia="en-US"/>
        </w:rPr>
      </w:pPr>
      <w:r w:rsidRPr="003C626C">
        <w:rPr>
          <w:rFonts w:eastAsia="Newton-Bold"/>
          <w:b/>
          <w:bCs/>
          <w:szCs w:val="24"/>
          <w:lang w:val="ru-RU" w:eastAsia="en-US"/>
        </w:rPr>
        <w:t>Н</w:t>
      </w:r>
      <w:r w:rsidR="003363E6" w:rsidRPr="003C626C">
        <w:rPr>
          <w:rFonts w:eastAsia="Newton-Bold"/>
          <w:b/>
          <w:bCs/>
          <w:szCs w:val="24"/>
          <w:lang w:val="ru-RU" w:eastAsia="en-US"/>
        </w:rPr>
        <w:t>.</w:t>
      </w:r>
      <w:r w:rsidRPr="003C626C">
        <w:rPr>
          <w:rFonts w:eastAsia="Newton-Bold"/>
          <w:b/>
          <w:bCs/>
          <w:szCs w:val="24"/>
          <w:lang w:val="ru-RU" w:eastAsia="en-US"/>
        </w:rPr>
        <w:t xml:space="preserve">А. </w:t>
      </w:r>
      <w:proofErr w:type="spellStart"/>
      <w:r w:rsidRPr="003C626C">
        <w:rPr>
          <w:rFonts w:eastAsia="Newton-Bold"/>
          <w:b/>
          <w:bCs/>
          <w:szCs w:val="24"/>
          <w:lang w:val="ru-RU" w:eastAsia="en-US"/>
        </w:rPr>
        <w:t>Хвыля-Олинтер</w:t>
      </w:r>
      <w:proofErr w:type="spellEnd"/>
      <w:r w:rsidRPr="003C626C">
        <w:rPr>
          <w:rFonts w:eastAsia="Newton-Bold"/>
          <w:b/>
          <w:bCs/>
          <w:szCs w:val="24"/>
          <w:lang w:val="ru-RU" w:eastAsia="en-US"/>
        </w:rPr>
        <w:t xml:space="preserve">, </w:t>
      </w:r>
      <w:r w:rsidRPr="003C626C">
        <w:rPr>
          <w:rFonts w:eastAsia="Newton-Italic"/>
          <w:i/>
          <w:iCs/>
          <w:szCs w:val="24"/>
          <w:lang w:val="ru-RU" w:eastAsia="en-US"/>
        </w:rPr>
        <w:t>кандидат социологических наук, старший научный</w:t>
      </w:r>
      <w:r w:rsidR="003363E6" w:rsidRPr="003C626C">
        <w:rPr>
          <w:rFonts w:eastAsia="Newton-Italic"/>
          <w:i/>
          <w:iCs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szCs w:val="24"/>
          <w:lang w:val="ru-RU" w:eastAsia="en-US"/>
        </w:rPr>
        <w:t xml:space="preserve">сотрудник лаборатории социально-правовых исследований и сравнительного правоведения юридического факультета МГУ </w:t>
      </w: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lastRenderedPageBreak/>
        <w:t>Привлечение талантливых абитуриентов как</w:t>
      </w:r>
      <w:r w:rsidR="003363E6" w:rsidRPr="003C626C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актуальное направление образовательной</w:t>
      </w:r>
      <w:r w:rsidR="003363E6" w:rsidRPr="003C626C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стратегии в условиях реформы образования</w:t>
      </w:r>
    </w:p>
    <w:p w:rsidR="003363E6" w:rsidRPr="003C626C" w:rsidRDefault="003363E6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В статье анализируются состояние современной российской системы образования и качество подготовки учеников школ на основе данных официальной</w:t>
      </w:r>
      <w:r w:rsidR="00291452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статистики и результатов экспертного опроса. Раскрываются особенности</w:t>
      </w:r>
      <w:r w:rsidR="007428B7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условий, в которых высшие учебные заведения, в том числе юридической направленности, ведут работу по поиску и конкурентному отбору потенциальных абитуриентов. Основной вывод исследования заключается в том, что</w:t>
      </w:r>
      <w:r w:rsidR="007428B7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реформа образования негативно отразилась на качестве подготовки школьников, поэтому без активной и целенаправленной деятельности по привлечению</w:t>
      </w:r>
      <w:r w:rsidR="007428B7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талантливых выпускников вузы не смогут в должной мере способствовать</w:t>
      </w:r>
      <w:r w:rsidR="007428B7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наращиванию социального потенциала молодого поколения страны. Выводы делаются в том числе на основе исследования стратегии привлечения на юридический факультет МГУ имени М. В. Ломоносова способных и мотивированных</w:t>
      </w:r>
      <w:r w:rsidR="007428B7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абитуриентов.</w:t>
      </w:r>
    </w:p>
    <w:p w:rsidR="00AF7681" w:rsidRPr="003C626C" w:rsidRDefault="00AF7681" w:rsidP="003C626C">
      <w:pPr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3C626C">
        <w:rPr>
          <w:b/>
          <w:bCs/>
          <w:i/>
          <w:iCs/>
          <w:color w:val="auto"/>
          <w:szCs w:val="24"/>
          <w:lang w:val="ru-RU" w:eastAsia="en-US"/>
        </w:rPr>
        <w:t xml:space="preserve">Ключевые слова: </w:t>
      </w:r>
      <w:r w:rsidRPr="003C626C">
        <w:rPr>
          <w:rFonts w:eastAsia="Newton-Regular"/>
          <w:color w:val="auto"/>
          <w:szCs w:val="24"/>
          <w:lang w:val="ru-RU" w:eastAsia="en-US"/>
        </w:rPr>
        <w:t>система образования, реформа образования, абитуриент,</w:t>
      </w:r>
      <w:r w:rsidR="007428B7" w:rsidRPr="003C626C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Regular"/>
          <w:color w:val="auto"/>
          <w:szCs w:val="24"/>
          <w:lang w:val="ru-RU" w:eastAsia="en-US"/>
        </w:rPr>
        <w:t>талантливые учащиеся, высшее учебное заведение, конкуренция, обучение</w:t>
      </w:r>
      <w:r w:rsidR="00291452">
        <w:rPr>
          <w:rFonts w:eastAsia="Newton-Regular"/>
          <w:color w:val="auto"/>
          <w:szCs w:val="24"/>
          <w:lang w:val="ru-RU" w:eastAsia="en-US"/>
        </w:rPr>
        <w:t>.</w:t>
      </w:r>
    </w:p>
    <w:p w:rsidR="007428B7" w:rsidRPr="003C626C" w:rsidRDefault="007428B7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3C626C">
        <w:rPr>
          <w:rFonts w:eastAsia="Newton-Italic"/>
          <w:i/>
          <w:iCs/>
          <w:color w:val="auto"/>
          <w:szCs w:val="24"/>
          <w:lang w:eastAsia="en-US"/>
        </w:rPr>
        <w:t>The article deals with the problem of the modern Russian education system and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="00291452">
        <w:rPr>
          <w:rFonts w:eastAsia="Newton-Italic"/>
          <w:i/>
          <w:iCs/>
          <w:color w:val="auto"/>
          <w:szCs w:val="24"/>
          <w:lang w:eastAsia="en-US"/>
        </w:rPr>
        <w:t>the school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students</w:t>
      </w:r>
      <w:r w:rsidR="00291452">
        <w:rPr>
          <w:rFonts w:eastAsia="Newton-Italic"/>
          <w:i/>
          <w:iCs/>
          <w:color w:val="auto"/>
          <w:szCs w:val="24"/>
          <w:lang w:eastAsia="en-US"/>
        </w:rPr>
        <w:t>’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quality </w:t>
      </w:r>
      <w:proofErr w:type="gramStart"/>
      <w:r w:rsidRPr="003C626C">
        <w:rPr>
          <w:rFonts w:eastAsia="Newton-Italic"/>
          <w:i/>
          <w:iCs/>
          <w:color w:val="auto"/>
          <w:szCs w:val="24"/>
          <w:lang w:eastAsia="en-US"/>
        </w:rPr>
        <w:t>on the basis of</w:t>
      </w:r>
      <w:proofErr w:type="gramEnd"/>
      <w:r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official statistical data and of the expert’s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opinion. The competitive selection of potential entrants by the high education institutions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depends on specific modern conditions. The main conclusion of the study is that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the education reform had a negative impact on the quality of training at schools. It is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impossible to contribute adequately to enhancing th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e social potential of the young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generation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of the country for modern universities without purposeful involvement of talented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 xml:space="preserve">and motivated students. The conclusions based on the study of the system of 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>involve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 xml:space="preserve">ment of the talented and motivated students 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to the law faculty of </w:t>
      </w:r>
      <w:proofErr w:type="spellStart"/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>Lomonosov</w:t>
      </w:r>
      <w:proofErr w:type="spellEnd"/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Moscow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University.</w:t>
      </w:r>
    </w:p>
    <w:p w:rsidR="007428B7" w:rsidRPr="003C626C" w:rsidRDefault="007428B7" w:rsidP="003C626C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eastAsia="en-US"/>
        </w:rPr>
      </w:pPr>
      <w:r w:rsidRPr="003C626C">
        <w:rPr>
          <w:rFonts w:eastAsia="Newton-Italic"/>
          <w:b/>
          <w:bCs/>
          <w:i/>
          <w:iCs/>
          <w:color w:val="auto"/>
          <w:szCs w:val="24"/>
          <w:lang w:eastAsia="en-US"/>
        </w:rPr>
        <w:t xml:space="preserve">Keywords: </w:t>
      </w:r>
      <w:r w:rsidRPr="003C626C">
        <w:rPr>
          <w:rFonts w:eastAsia="Newton-Regular"/>
          <w:color w:val="auto"/>
          <w:szCs w:val="24"/>
          <w:lang w:eastAsia="en-US"/>
        </w:rPr>
        <w:t>education system, educational reform, entrant, talented and motivated</w:t>
      </w:r>
      <w:r w:rsidR="007428B7" w:rsidRPr="003C626C">
        <w:rPr>
          <w:rFonts w:eastAsia="Newton-Regular"/>
          <w:color w:val="auto"/>
          <w:szCs w:val="24"/>
          <w:lang w:eastAsia="en-US"/>
        </w:rPr>
        <w:t xml:space="preserve"> </w:t>
      </w:r>
      <w:r w:rsidRPr="003C626C">
        <w:rPr>
          <w:rFonts w:eastAsia="Newton-Regular"/>
          <w:color w:val="auto"/>
          <w:szCs w:val="24"/>
          <w:lang w:eastAsia="en-US"/>
        </w:rPr>
        <w:t>students, university, competition, learning.</w:t>
      </w:r>
    </w:p>
    <w:p w:rsidR="00AF7681" w:rsidRPr="003C626C" w:rsidRDefault="00AF7681" w:rsidP="003C626C">
      <w:pPr>
        <w:jc w:val="both"/>
        <w:rPr>
          <w:rFonts w:eastAsia="Newton-Regular"/>
          <w:color w:val="auto"/>
          <w:szCs w:val="24"/>
          <w:lang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szCs w:val="24"/>
          <w:lang w:val="ru-RU" w:eastAsia="en-US"/>
        </w:rPr>
      </w:pPr>
      <w:r w:rsidRPr="003C626C">
        <w:rPr>
          <w:rFonts w:eastAsia="Newton-Bold"/>
          <w:b/>
          <w:bCs/>
          <w:szCs w:val="24"/>
          <w:lang w:val="ru-RU" w:eastAsia="en-US"/>
        </w:rPr>
        <w:t>И</w:t>
      </w:r>
      <w:r w:rsidR="007428B7" w:rsidRPr="003C626C">
        <w:rPr>
          <w:rFonts w:eastAsia="Newton-Bold"/>
          <w:b/>
          <w:bCs/>
          <w:szCs w:val="24"/>
          <w:lang w:val="ru-RU" w:eastAsia="en-US"/>
        </w:rPr>
        <w:t>.</w:t>
      </w:r>
      <w:r w:rsidRPr="003C626C">
        <w:rPr>
          <w:rFonts w:eastAsia="Newton-Bold"/>
          <w:b/>
          <w:bCs/>
          <w:szCs w:val="24"/>
          <w:lang w:val="ru-RU" w:eastAsia="en-US"/>
        </w:rPr>
        <w:t xml:space="preserve">П. </w:t>
      </w:r>
      <w:proofErr w:type="spellStart"/>
      <w:r w:rsidRPr="003C626C">
        <w:rPr>
          <w:rFonts w:eastAsia="Newton-Bold"/>
          <w:b/>
          <w:bCs/>
          <w:szCs w:val="24"/>
          <w:lang w:val="ru-RU" w:eastAsia="en-US"/>
        </w:rPr>
        <w:t>Кененова</w:t>
      </w:r>
      <w:proofErr w:type="spellEnd"/>
      <w:r w:rsidRPr="003C626C">
        <w:rPr>
          <w:rFonts w:eastAsia="Newton-Italic"/>
          <w:i/>
          <w:iCs/>
          <w:szCs w:val="24"/>
          <w:lang w:val="ru-RU" w:eastAsia="en-US"/>
        </w:rPr>
        <w:t>, доцент кафедры конституционного и муниципального</w:t>
      </w:r>
      <w:r w:rsidR="007428B7" w:rsidRPr="003C626C">
        <w:rPr>
          <w:rFonts w:eastAsia="Newton-Italic"/>
          <w:i/>
          <w:iCs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szCs w:val="24"/>
          <w:lang w:val="ru-RU" w:eastAsia="en-US"/>
        </w:rPr>
        <w:t>права юридического факультета МГУ</w:t>
      </w:r>
      <w:r w:rsidRPr="003C626C">
        <w:rPr>
          <w:rFonts w:eastAsia="Newton-Regular"/>
          <w:color w:val="FFFFFF"/>
          <w:szCs w:val="24"/>
          <w:lang w:val="ru-RU" w:eastAsia="en-US"/>
        </w:rPr>
        <w:t>16</w:t>
      </w: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szCs w:val="24"/>
          <w:lang w:val="ru-RU" w:eastAsia="en-US"/>
        </w:rPr>
      </w:pPr>
      <w:r w:rsidRPr="003C626C">
        <w:rPr>
          <w:rFonts w:eastAsia="Newton-Bold"/>
          <w:b/>
          <w:bCs/>
          <w:szCs w:val="24"/>
          <w:lang w:val="ru-RU" w:eastAsia="en-US"/>
        </w:rPr>
        <w:t>Е</w:t>
      </w:r>
      <w:r w:rsidR="007428B7" w:rsidRPr="003C626C">
        <w:rPr>
          <w:rFonts w:eastAsia="Newton-Bold"/>
          <w:b/>
          <w:bCs/>
          <w:szCs w:val="24"/>
          <w:lang w:val="ru-RU" w:eastAsia="en-US"/>
        </w:rPr>
        <w:t>.</w:t>
      </w:r>
      <w:r w:rsidRPr="003C626C">
        <w:rPr>
          <w:rFonts w:eastAsia="Newton-Bold"/>
          <w:b/>
          <w:bCs/>
          <w:szCs w:val="24"/>
          <w:lang w:val="ru-RU" w:eastAsia="en-US"/>
        </w:rPr>
        <w:t xml:space="preserve">В. </w:t>
      </w:r>
      <w:proofErr w:type="spellStart"/>
      <w:r w:rsidRPr="003C626C">
        <w:rPr>
          <w:rFonts w:eastAsia="Newton-Bold"/>
          <w:b/>
          <w:bCs/>
          <w:szCs w:val="24"/>
          <w:lang w:val="ru-RU" w:eastAsia="en-US"/>
        </w:rPr>
        <w:t>Норина</w:t>
      </w:r>
      <w:proofErr w:type="spellEnd"/>
      <w:r w:rsidRPr="003C626C">
        <w:rPr>
          <w:rFonts w:eastAsia="Newton-Italic"/>
          <w:i/>
          <w:iCs/>
          <w:szCs w:val="24"/>
          <w:lang w:val="ru-RU" w:eastAsia="en-US"/>
        </w:rPr>
        <w:t>, сотрудник юридического факультета МГУ</w:t>
      </w: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szCs w:val="24"/>
          <w:lang w:val="ru-RU" w:eastAsia="en-US"/>
        </w:rPr>
      </w:pPr>
      <w:r w:rsidRPr="003C626C">
        <w:rPr>
          <w:rFonts w:eastAsia="Newton-Bold"/>
          <w:b/>
          <w:bCs/>
          <w:szCs w:val="24"/>
          <w:lang w:val="ru-RU" w:eastAsia="en-US"/>
        </w:rPr>
        <w:t>Т</w:t>
      </w:r>
      <w:r w:rsidR="007428B7" w:rsidRPr="003C626C">
        <w:rPr>
          <w:rFonts w:eastAsia="Newton-Bold"/>
          <w:b/>
          <w:bCs/>
          <w:szCs w:val="24"/>
          <w:lang w:val="ru-RU" w:eastAsia="en-US"/>
        </w:rPr>
        <w:t>.</w:t>
      </w:r>
      <w:r w:rsidRPr="003C626C">
        <w:rPr>
          <w:rFonts w:eastAsia="Newton-Bold"/>
          <w:b/>
          <w:bCs/>
          <w:szCs w:val="24"/>
          <w:lang w:val="ru-RU" w:eastAsia="en-US"/>
        </w:rPr>
        <w:t>Р. Орехова</w:t>
      </w:r>
      <w:r w:rsidRPr="003C626C">
        <w:rPr>
          <w:rFonts w:eastAsia="Newton-Italic"/>
          <w:i/>
          <w:iCs/>
          <w:szCs w:val="24"/>
          <w:lang w:val="ru-RU" w:eastAsia="en-US"/>
        </w:rPr>
        <w:t>, доцент кафедры теории государства и права юридического факультета МГУ</w:t>
      </w:r>
    </w:p>
    <w:p w:rsidR="007428B7" w:rsidRPr="003C626C" w:rsidRDefault="007428B7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  <w:r w:rsidRPr="003C626C">
        <w:rPr>
          <w:rFonts w:eastAsia="Newton-Bold"/>
          <w:b/>
          <w:bCs/>
          <w:szCs w:val="24"/>
          <w:lang w:val="ru-RU" w:eastAsia="en-US"/>
        </w:rPr>
        <w:t>Конституционно-правовые основы</w:t>
      </w:r>
      <w:r w:rsidR="007428B7" w:rsidRPr="003C626C">
        <w:rPr>
          <w:rFonts w:eastAsia="Newton-Bold"/>
          <w:b/>
          <w:bCs/>
          <w:szCs w:val="24"/>
          <w:lang w:val="ru-RU" w:eastAsia="en-US"/>
        </w:rPr>
        <w:t xml:space="preserve"> </w:t>
      </w:r>
      <w:r w:rsidRPr="003C626C">
        <w:rPr>
          <w:rFonts w:eastAsia="Newton-Bold"/>
          <w:b/>
          <w:bCs/>
          <w:szCs w:val="24"/>
          <w:lang w:val="ru-RU" w:eastAsia="en-US"/>
        </w:rPr>
        <w:t>и практика привлечения профессионально</w:t>
      </w: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  <w:r w:rsidRPr="003C626C">
        <w:rPr>
          <w:rFonts w:eastAsia="Newton-Bold"/>
          <w:b/>
          <w:bCs/>
          <w:szCs w:val="24"/>
          <w:lang w:val="ru-RU" w:eastAsia="en-US"/>
        </w:rPr>
        <w:t>ориентированных и одаренных абитуриентов</w:t>
      </w:r>
      <w:r w:rsidR="007428B7" w:rsidRPr="003C626C">
        <w:rPr>
          <w:rFonts w:eastAsia="Newton-Bold"/>
          <w:b/>
          <w:bCs/>
          <w:szCs w:val="24"/>
          <w:lang w:val="ru-RU" w:eastAsia="en-US"/>
        </w:rPr>
        <w:t xml:space="preserve"> </w:t>
      </w:r>
      <w:r w:rsidRPr="003C626C">
        <w:rPr>
          <w:rFonts w:eastAsia="Newton-Bold"/>
          <w:b/>
          <w:bCs/>
          <w:szCs w:val="24"/>
          <w:lang w:val="ru-RU" w:eastAsia="en-US"/>
        </w:rPr>
        <w:t>на юридический факультет МГУ</w:t>
      </w:r>
    </w:p>
    <w:p w:rsidR="007428B7" w:rsidRPr="003C626C" w:rsidRDefault="007428B7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В статье рассматриваются нормативные, в том числе конституционно-правовые основы поиска одаренной молодежи, сориентированной на получение</w:t>
      </w:r>
      <w:r w:rsidR="00291452" w:rsidRPr="00291452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юридического образования, а также формы работы с ней и практика ее привлечения к обучению на юридическом факультете МГУ имени М</w:t>
      </w:r>
      <w:r w:rsidR="007428B7" w:rsidRPr="003C626C">
        <w:rPr>
          <w:rFonts w:eastAsia="Newton-Italic"/>
          <w:i/>
          <w:iCs/>
          <w:color w:val="auto"/>
          <w:szCs w:val="24"/>
          <w:lang w:val="ru-RU" w:eastAsia="en-US"/>
        </w:rPr>
        <w:t>.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В</w:t>
      </w:r>
      <w:r w:rsidR="007428B7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.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Ломоносова.</w:t>
      </w:r>
      <w:r w:rsidR="007428B7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Особое внимание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lastRenderedPageBreak/>
        <w:t>уделено нормативному регулированию и практике (на примере</w:t>
      </w:r>
      <w:r w:rsidR="007428B7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олимпиады «Ломоносов») проведения олимпиад школьников по праву.</w:t>
      </w:r>
    </w:p>
    <w:p w:rsidR="00291452" w:rsidRDefault="00291452" w:rsidP="003C626C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3C626C"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  <w:t>Ключевые слова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: </w:t>
      </w:r>
      <w:r w:rsidRPr="003C626C">
        <w:rPr>
          <w:rFonts w:eastAsia="Newton-Regular"/>
          <w:color w:val="auto"/>
          <w:szCs w:val="24"/>
          <w:lang w:val="ru-RU" w:eastAsia="en-US"/>
        </w:rPr>
        <w:t>конституционное право на образование в России</w:t>
      </w:r>
      <w:r w:rsidR="007428B7" w:rsidRPr="003C626C">
        <w:rPr>
          <w:rFonts w:eastAsia="Newton-Regular"/>
          <w:color w:val="auto"/>
          <w:szCs w:val="24"/>
          <w:lang w:val="ru-RU" w:eastAsia="en-US"/>
        </w:rPr>
        <w:t xml:space="preserve">, </w:t>
      </w:r>
      <w:r w:rsidRPr="003C626C">
        <w:rPr>
          <w:rFonts w:eastAsia="Newton-Regular"/>
          <w:color w:val="auto"/>
          <w:szCs w:val="24"/>
          <w:lang w:val="ru-RU" w:eastAsia="en-US"/>
        </w:rPr>
        <w:t>государственные</w:t>
      </w:r>
      <w:r w:rsidR="007428B7" w:rsidRPr="003C626C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Regular"/>
          <w:color w:val="auto"/>
          <w:szCs w:val="24"/>
          <w:lang w:val="ru-RU" w:eastAsia="en-US"/>
        </w:rPr>
        <w:t>гарантии конституционного права на образование, олимпиады</w:t>
      </w:r>
      <w:r w:rsidR="00291452" w:rsidRPr="00291452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Regular"/>
          <w:color w:val="auto"/>
          <w:szCs w:val="24"/>
          <w:lang w:val="ru-RU" w:eastAsia="en-US"/>
        </w:rPr>
        <w:t>школьников по праву, юридический факультет МГУ имени М</w:t>
      </w:r>
      <w:r w:rsidR="007428B7" w:rsidRPr="003C626C">
        <w:rPr>
          <w:rFonts w:eastAsia="Newton-Regular"/>
          <w:color w:val="auto"/>
          <w:szCs w:val="24"/>
          <w:lang w:val="ru-RU" w:eastAsia="en-US"/>
        </w:rPr>
        <w:t>.</w:t>
      </w:r>
      <w:r w:rsidRPr="003C626C">
        <w:rPr>
          <w:rFonts w:eastAsia="Newton-Regular"/>
          <w:color w:val="auto"/>
          <w:szCs w:val="24"/>
          <w:lang w:val="ru-RU" w:eastAsia="en-US"/>
        </w:rPr>
        <w:t>В. Ломоносова,</w:t>
      </w:r>
      <w:r w:rsidR="007428B7" w:rsidRPr="003C626C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Regular"/>
          <w:color w:val="auto"/>
          <w:szCs w:val="24"/>
          <w:lang w:val="ru-RU" w:eastAsia="en-US"/>
        </w:rPr>
        <w:t>профессиональная ориентация абитуриентов.</w:t>
      </w:r>
    </w:p>
    <w:p w:rsidR="007428B7" w:rsidRPr="003C626C" w:rsidRDefault="007428B7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3C626C">
        <w:rPr>
          <w:rFonts w:eastAsia="Newton-Italic"/>
          <w:i/>
          <w:iCs/>
          <w:color w:val="auto"/>
          <w:szCs w:val="24"/>
          <w:lang w:eastAsia="en-US"/>
        </w:rPr>
        <w:t>The article deals with regulations, including constitutional and legal foundation of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the search for gifted young people finding their way to legal education, as well as ways of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working with them and practice of attracting them to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study at the Faculty of Law in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Moscow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 xml:space="preserve">State University. Particular attention </w:t>
      </w:r>
      <w:proofErr w:type="gramStart"/>
      <w:r w:rsidRPr="003C626C">
        <w:rPr>
          <w:rFonts w:eastAsia="Newton-Italic"/>
          <w:i/>
          <w:iCs/>
          <w:color w:val="auto"/>
          <w:szCs w:val="24"/>
          <w:lang w:eastAsia="en-US"/>
        </w:rPr>
        <w:t>is paid</w:t>
      </w:r>
      <w:proofErr w:type="gramEnd"/>
      <w:r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to the regulation and practice (on the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example of the Olympiad “</w:t>
      </w:r>
      <w:proofErr w:type="spellStart"/>
      <w:r w:rsidRPr="003C626C">
        <w:rPr>
          <w:rFonts w:eastAsia="Newton-Italic"/>
          <w:i/>
          <w:iCs/>
          <w:color w:val="auto"/>
          <w:szCs w:val="24"/>
          <w:lang w:eastAsia="en-US"/>
        </w:rPr>
        <w:t>Lomonosov</w:t>
      </w:r>
      <w:proofErr w:type="spellEnd"/>
      <w:r w:rsidRPr="003C626C">
        <w:rPr>
          <w:rFonts w:eastAsia="Newton-Italic"/>
          <w:i/>
          <w:iCs/>
          <w:color w:val="auto"/>
          <w:szCs w:val="24"/>
          <w:lang w:eastAsia="en-US"/>
        </w:rPr>
        <w:t>”) of the Olympiad on the subject of law for pupils.</w:t>
      </w:r>
    </w:p>
    <w:p w:rsidR="007428B7" w:rsidRPr="003C626C" w:rsidRDefault="007428B7" w:rsidP="003C626C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eastAsia="en-US"/>
        </w:rPr>
      </w:pPr>
      <w:r w:rsidRPr="003C626C">
        <w:rPr>
          <w:rFonts w:eastAsia="Newton-Italic"/>
          <w:b/>
          <w:bCs/>
          <w:i/>
          <w:iCs/>
          <w:color w:val="auto"/>
          <w:szCs w:val="24"/>
          <w:lang w:eastAsia="en-US"/>
        </w:rPr>
        <w:t xml:space="preserve">Keywords: </w:t>
      </w:r>
      <w:r w:rsidRPr="003C626C">
        <w:rPr>
          <w:rFonts w:eastAsia="Newton-Regular"/>
          <w:color w:val="auto"/>
          <w:szCs w:val="24"/>
          <w:lang w:eastAsia="en-US"/>
        </w:rPr>
        <w:t>constitutional right to education in Russia, state guarantees of the</w:t>
      </w:r>
      <w:r w:rsidR="007428B7" w:rsidRPr="003C626C">
        <w:rPr>
          <w:rFonts w:eastAsia="Newton-Regular"/>
          <w:color w:val="auto"/>
          <w:szCs w:val="24"/>
          <w:lang w:eastAsia="en-US"/>
        </w:rPr>
        <w:t xml:space="preserve"> </w:t>
      </w:r>
      <w:r w:rsidRPr="003C626C">
        <w:rPr>
          <w:rFonts w:eastAsia="Newton-Regular"/>
          <w:color w:val="auto"/>
          <w:szCs w:val="24"/>
          <w:lang w:eastAsia="en-US"/>
        </w:rPr>
        <w:t>constitutional right to education, Olympiads on the subjects of law, Moscow State</w:t>
      </w:r>
      <w:r w:rsidR="007428B7" w:rsidRPr="003C626C">
        <w:rPr>
          <w:rFonts w:eastAsia="Newton-Regular"/>
          <w:color w:val="auto"/>
          <w:szCs w:val="24"/>
          <w:lang w:eastAsia="en-US"/>
        </w:rPr>
        <w:t xml:space="preserve"> </w:t>
      </w:r>
      <w:r w:rsidRPr="003C626C">
        <w:rPr>
          <w:rFonts w:eastAsia="Newton-Regular"/>
          <w:color w:val="auto"/>
          <w:szCs w:val="24"/>
          <w:lang w:eastAsia="en-US"/>
        </w:rPr>
        <w:t>University Faculty of Law, professional orientation of applicants.</w:t>
      </w:r>
    </w:p>
    <w:p w:rsidR="00AF7681" w:rsidRPr="003C626C" w:rsidRDefault="00AF7681" w:rsidP="003C626C">
      <w:pPr>
        <w:jc w:val="both"/>
        <w:rPr>
          <w:rFonts w:eastAsia="Newton-Regular"/>
          <w:color w:val="auto"/>
          <w:szCs w:val="24"/>
          <w:lang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Regular"/>
          <w:szCs w:val="24"/>
          <w:lang w:val="ru-RU" w:eastAsia="en-US"/>
        </w:rPr>
      </w:pPr>
      <w:r w:rsidRPr="003C626C">
        <w:rPr>
          <w:rFonts w:eastAsia="Newton-Regular"/>
          <w:szCs w:val="24"/>
          <w:lang w:val="ru-RU" w:eastAsia="en-US"/>
        </w:rPr>
        <w:t>Наука и право за рубежом</w:t>
      </w:r>
    </w:p>
    <w:p w:rsidR="007428B7" w:rsidRPr="003C626C" w:rsidRDefault="007428B7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szCs w:val="24"/>
          <w:lang w:val="ru-RU" w:eastAsia="en-US"/>
        </w:rPr>
      </w:pPr>
      <w:r w:rsidRPr="003C626C">
        <w:rPr>
          <w:rFonts w:eastAsia="Newton-Bold"/>
          <w:b/>
          <w:bCs/>
          <w:szCs w:val="24"/>
          <w:lang w:val="ru-RU" w:eastAsia="en-US"/>
        </w:rPr>
        <w:t>А</w:t>
      </w:r>
      <w:r w:rsidR="007428B7" w:rsidRPr="003C626C">
        <w:rPr>
          <w:rFonts w:eastAsia="Newton-Bold"/>
          <w:b/>
          <w:bCs/>
          <w:szCs w:val="24"/>
          <w:lang w:val="ru-RU" w:eastAsia="en-US"/>
        </w:rPr>
        <w:t>.</w:t>
      </w:r>
      <w:r w:rsidRPr="003C626C">
        <w:rPr>
          <w:rFonts w:eastAsia="Newton-Bold"/>
          <w:b/>
          <w:bCs/>
          <w:szCs w:val="24"/>
          <w:lang w:val="ru-RU" w:eastAsia="en-US"/>
        </w:rPr>
        <w:t xml:space="preserve">В. </w:t>
      </w:r>
      <w:proofErr w:type="spellStart"/>
      <w:r w:rsidRPr="003C626C">
        <w:rPr>
          <w:rFonts w:eastAsia="Newton-Bold"/>
          <w:b/>
          <w:bCs/>
          <w:szCs w:val="24"/>
          <w:lang w:val="ru-RU" w:eastAsia="en-US"/>
        </w:rPr>
        <w:t>Малешина</w:t>
      </w:r>
      <w:proofErr w:type="spellEnd"/>
      <w:r w:rsidRPr="003C626C">
        <w:rPr>
          <w:rFonts w:eastAsia="Newton-Bold"/>
          <w:b/>
          <w:bCs/>
          <w:szCs w:val="24"/>
          <w:lang w:val="ru-RU" w:eastAsia="en-US"/>
        </w:rPr>
        <w:t xml:space="preserve">, </w:t>
      </w:r>
      <w:r w:rsidRPr="003C626C">
        <w:rPr>
          <w:rFonts w:eastAsia="Newton-Italic"/>
          <w:i/>
          <w:iCs/>
          <w:szCs w:val="24"/>
          <w:lang w:val="ru-RU" w:eastAsia="en-US"/>
        </w:rPr>
        <w:t>кандидат юридических наук, доцент кафедры уголовного права и криминологии юридического факультета МГУ</w:t>
      </w:r>
      <w:r w:rsidRPr="003C626C">
        <w:rPr>
          <w:rFonts w:eastAsia="Newton-Italic"/>
          <w:i/>
          <w:iCs/>
          <w:color w:val="FFFFFF"/>
          <w:szCs w:val="24"/>
          <w:lang w:val="ru-RU" w:eastAsia="en-US"/>
        </w:rPr>
        <w:t>1</w:t>
      </w:r>
    </w:p>
    <w:p w:rsidR="007428B7" w:rsidRPr="003C626C" w:rsidRDefault="007428B7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  <w:r w:rsidRPr="003C626C">
        <w:rPr>
          <w:rFonts w:eastAsia="Newton-Bold"/>
          <w:b/>
          <w:bCs/>
          <w:szCs w:val="24"/>
          <w:lang w:val="ru-RU" w:eastAsia="en-US"/>
        </w:rPr>
        <w:t>К вопросу о правовой регламентации</w:t>
      </w:r>
      <w:r w:rsidR="007428B7" w:rsidRPr="003C626C">
        <w:rPr>
          <w:rFonts w:eastAsia="Newton-Bold"/>
          <w:b/>
          <w:bCs/>
          <w:szCs w:val="24"/>
          <w:lang w:val="ru-RU" w:eastAsia="en-US"/>
        </w:rPr>
        <w:t xml:space="preserve"> </w:t>
      </w:r>
      <w:r w:rsidRPr="003C626C">
        <w:rPr>
          <w:rFonts w:eastAsia="Newton-Bold"/>
          <w:b/>
          <w:bCs/>
          <w:szCs w:val="24"/>
          <w:lang w:val="ru-RU" w:eastAsia="en-US"/>
        </w:rPr>
        <w:t>искусственного прерывания</w:t>
      </w:r>
      <w:r w:rsidR="007428B7" w:rsidRPr="003C626C">
        <w:rPr>
          <w:rFonts w:eastAsia="Newton-Bold"/>
          <w:b/>
          <w:bCs/>
          <w:szCs w:val="24"/>
          <w:lang w:val="ru-RU" w:eastAsia="en-US"/>
        </w:rPr>
        <w:t xml:space="preserve"> </w:t>
      </w:r>
      <w:r w:rsidRPr="003C626C">
        <w:rPr>
          <w:rFonts w:eastAsia="Newton-Bold"/>
          <w:b/>
          <w:bCs/>
          <w:szCs w:val="24"/>
          <w:lang w:val="ru-RU" w:eastAsia="en-US"/>
        </w:rPr>
        <w:t>беременности</w:t>
      </w:r>
      <w:r w:rsidR="007428B7" w:rsidRPr="003C626C">
        <w:rPr>
          <w:rFonts w:eastAsia="Newton-Bold"/>
          <w:b/>
          <w:bCs/>
          <w:szCs w:val="24"/>
          <w:lang w:val="ru-RU" w:eastAsia="en-US"/>
        </w:rPr>
        <w:t xml:space="preserve"> </w:t>
      </w:r>
      <w:r w:rsidRPr="003C626C">
        <w:rPr>
          <w:rFonts w:eastAsia="Newton-Bold"/>
          <w:b/>
          <w:bCs/>
          <w:szCs w:val="24"/>
          <w:lang w:val="ru-RU" w:eastAsia="en-US"/>
        </w:rPr>
        <w:t>в США</w:t>
      </w:r>
    </w:p>
    <w:p w:rsidR="00AF7681" w:rsidRPr="003C626C" w:rsidRDefault="00AF7681" w:rsidP="003C626C">
      <w:pPr>
        <w:jc w:val="both"/>
        <w:rPr>
          <w:rFonts w:eastAsia="Newton-Bold"/>
          <w:b/>
          <w:bCs/>
          <w:szCs w:val="24"/>
          <w:lang w:val="ru-RU" w:eastAsia="en-US"/>
        </w:rPr>
      </w:pPr>
    </w:p>
    <w:p w:rsidR="00AF7681" w:rsidRPr="003C626C" w:rsidRDefault="00AF7681" w:rsidP="00291452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Статья посвящена актуальным проблемам правового регулирования искусственного прерывания беременности в США. В статье рассматриваются</w:t>
      </w:r>
      <w:r w:rsidR="00291452" w:rsidRPr="00291452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основные подходы к установлению критериев законности проведения абортов,</w:t>
      </w:r>
      <w:r w:rsidR="00291452" w:rsidRPr="00291452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выработанные американскими штатами, проводится исторический анализ</w:t>
      </w:r>
      <w:r w:rsidR="00291452" w:rsidRPr="00291452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формирования этико-правового статуса искусственного прерывания беременности, а также исследуются сложившиеся способы решения этического конфликта интересов матери и ребенка и наиболее сложные и спорные моменты</w:t>
      </w:r>
    </w:p>
    <w:p w:rsidR="00AF7681" w:rsidRPr="003C626C" w:rsidRDefault="00AF7681" w:rsidP="00291452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практической реализации данного конфликта.</w:t>
      </w:r>
    </w:p>
    <w:p w:rsidR="007428B7" w:rsidRPr="003C626C" w:rsidRDefault="007428B7" w:rsidP="003C626C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  <w:t xml:space="preserve">Ключевые слова: </w:t>
      </w:r>
      <w:r w:rsidRPr="003C626C">
        <w:rPr>
          <w:rFonts w:eastAsia="Newton-Italic"/>
          <w:iCs/>
          <w:color w:val="auto"/>
          <w:szCs w:val="24"/>
          <w:lang w:val="ru-RU" w:eastAsia="en-US"/>
        </w:rPr>
        <w:t>искусственное прерывание беременности, охрана «будущей жизни», репродуктивные права граждан, право на аборт, американское</w:t>
      </w:r>
      <w:r w:rsidR="007428B7" w:rsidRPr="003C626C">
        <w:rPr>
          <w:rFonts w:eastAsia="Newton-Italic"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Cs/>
          <w:color w:val="auto"/>
          <w:szCs w:val="24"/>
          <w:lang w:val="ru-RU" w:eastAsia="en-US"/>
        </w:rPr>
        <w:t>уголовное право, плод человека, достижение жизнеспособности, криминальный</w:t>
      </w:r>
      <w:r w:rsidR="007428B7" w:rsidRPr="003C626C">
        <w:rPr>
          <w:rFonts w:eastAsia="Newton-Italic"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Cs/>
          <w:color w:val="auto"/>
          <w:szCs w:val="24"/>
          <w:lang w:val="ru-RU" w:eastAsia="en-US"/>
        </w:rPr>
        <w:t>аборт.</w:t>
      </w:r>
    </w:p>
    <w:p w:rsidR="007428B7" w:rsidRPr="003C626C" w:rsidRDefault="007428B7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3C626C">
        <w:rPr>
          <w:rFonts w:eastAsia="Newton-Italic"/>
          <w:i/>
          <w:iCs/>
          <w:color w:val="auto"/>
          <w:szCs w:val="24"/>
          <w:lang w:eastAsia="en-US"/>
        </w:rPr>
        <w:t>Abortion laws are constantly changing in the USA,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especially as more time passes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 xml:space="preserve">since the biggest abortion case, Roe v. Wade, </w:t>
      </w:r>
      <w:proofErr w:type="gramStart"/>
      <w:r w:rsidRPr="003C626C">
        <w:rPr>
          <w:rFonts w:eastAsia="Newton-Italic"/>
          <w:i/>
          <w:iCs/>
          <w:color w:val="auto"/>
          <w:szCs w:val="24"/>
          <w:lang w:eastAsia="en-US"/>
        </w:rPr>
        <w:t>was decided</w:t>
      </w:r>
      <w:proofErr w:type="gramEnd"/>
      <w:r w:rsidRPr="003C626C">
        <w:rPr>
          <w:rFonts w:eastAsia="Newton-Italic"/>
          <w:i/>
          <w:iCs/>
          <w:color w:val="auto"/>
          <w:szCs w:val="24"/>
          <w:lang w:eastAsia="en-US"/>
        </w:rPr>
        <w:t>. Ever since then, abortion in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the United States has been legal, and women have a right to choose whether to have an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abortion during the early stages of her pregnancy.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However, states </w:t>
      </w:r>
      <w:proofErr w:type="gramStart"/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>are allowed</w:t>
      </w:r>
      <w:proofErr w:type="gramEnd"/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to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regulate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certain aspects of abortion after the first trimester, such as imposing counseling, waiting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 xml:space="preserve">periods, and other requirements. During the third </w:t>
      </w:r>
      <w:proofErr w:type="gramStart"/>
      <w:r w:rsidRPr="003C626C">
        <w:rPr>
          <w:rFonts w:eastAsia="Newton-Italic"/>
          <w:i/>
          <w:iCs/>
          <w:color w:val="auto"/>
          <w:szCs w:val="24"/>
          <w:lang w:eastAsia="en-US"/>
        </w:rPr>
        <w:t>trimester</w:t>
      </w:r>
      <w:proofErr w:type="gramEnd"/>
      <w:r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there is generally little or no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 xml:space="preserve">legal way to have an abortion. In this </w:t>
      </w:r>
      <w:proofErr w:type="gramStart"/>
      <w:r w:rsidRPr="003C626C">
        <w:rPr>
          <w:rFonts w:eastAsia="Newton-Italic"/>
          <w:i/>
          <w:iCs/>
          <w:color w:val="auto"/>
          <w:szCs w:val="24"/>
          <w:lang w:eastAsia="en-US"/>
        </w:rPr>
        <w:t>paper</w:t>
      </w:r>
      <w:proofErr w:type="gramEnd"/>
      <w:r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we examine the current issues of the abortion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lastRenderedPageBreak/>
        <w:t>regulation in the American legislatio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ns and modern approaches to the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criminal liability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for the criminal abortion.</w:t>
      </w:r>
    </w:p>
    <w:p w:rsidR="007428B7" w:rsidRPr="003C626C" w:rsidRDefault="007428B7" w:rsidP="003C626C">
      <w:pPr>
        <w:autoSpaceDE w:val="0"/>
        <w:autoSpaceDN w:val="0"/>
        <w:adjustRightInd w:val="0"/>
        <w:jc w:val="both"/>
        <w:rPr>
          <w:b/>
          <w:bCs/>
          <w:i/>
          <w:iCs/>
          <w:color w:val="auto"/>
          <w:szCs w:val="24"/>
          <w:lang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3C626C">
        <w:rPr>
          <w:b/>
          <w:bCs/>
          <w:i/>
          <w:iCs/>
          <w:color w:val="auto"/>
          <w:szCs w:val="24"/>
          <w:lang w:eastAsia="en-US"/>
        </w:rPr>
        <w:t xml:space="preserve">Keywords: </w:t>
      </w:r>
      <w:r w:rsidRPr="003C626C">
        <w:rPr>
          <w:rFonts w:eastAsia="Newton-Italic"/>
          <w:iCs/>
          <w:color w:val="auto"/>
          <w:szCs w:val="24"/>
          <w:lang w:eastAsia="en-US"/>
        </w:rPr>
        <w:t>abortion requirements, American criminal law, criminal abortion, right</w:t>
      </w:r>
      <w:r w:rsidR="007428B7" w:rsidRPr="003C626C">
        <w:rPr>
          <w:rFonts w:eastAsia="Newton-Italic"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Cs/>
          <w:color w:val="auto"/>
          <w:szCs w:val="24"/>
          <w:lang w:eastAsia="en-US"/>
        </w:rPr>
        <w:t>to have an abortion, viability test, human reproductive rights, birth control politics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.</w:t>
      </w:r>
    </w:p>
    <w:p w:rsidR="00AF7681" w:rsidRPr="003C626C" w:rsidRDefault="00AF7681" w:rsidP="003C626C">
      <w:pPr>
        <w:jc w:val="both"/>
        <w:rPr>
          <w:rFonts w:eastAsia="Newton-Italic"/>
          <w:i/>
          <w:iCs/>
          <w:color w:val="auto"/>
          <w:szCs w:val="24"/>
          <w:lang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Regular"/>
          <w:szCs w:val="24"/>
          <w:lang w:val="ru-RU" w:eastAsia="en-US"/>
        </w:rPr>
      </w:pPr>
      <w:r w:rsidRPr="003C626C">
        <w:rPr>
          <w:rFonts w:eastAsia="Newton-Regular"/>
          <w:szCs w:val="24"/>
          <w:lang w:val="ru-RU" w:eastAsia="en-US"/>
        </w:rPr>
        <w:t>Научное сообщение</w:t>
      </w:r>
    </w:p>
    <w:p w:rsidR="007428B7" w:rsidRPr="003C626C" w:rsidRDefault="007428B7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szCs w:val="24"/>
          <w:lang w:val="ru-RU" w:eastAsia="en-US"/>
        </w:rPr>
      </w:pPr>
      <w:r w:rsidRPr="003C626C">
        <w:rPr>
          <w:rFonts w:eastAsia="Newton-Bold"/>
          <w:b/>
          <w:bCs/>
          <w:szCs w:val="24"/>
          <w:lang w:val="ru-RU" w:eastAsia="en-US"/>
        </w:rPr>
        <w:t xml:space="preserve">А.А. </w:t>
      </w:r>
      <w:proofErr w:type="spellStart"/>
      <w:r w:rsidRPr="003C626C">
        <w:rPr>
          <w:rFonts w:eastAsia="Newton-Bold"/>
          <w:b/>
          <w:bCs/>
          <w:szCs w:val="24"/>
          <w:lang w:val="ru-RU" w:eastAsia="en-US"/>
        </w:rPr>
        <w:t>Веденин</w:t>
      </w:r>
      <w:proofErr w:type="spellEnd"/>
      <w:r w:rsidRPr="003C626C">
        <w:rPr>
          <w:rFonts w:eastAsia="Newton-Italic"/>
          <w:i/>
          <w:iCs/>
          <w:szCs w:val="24"/>
          <w:lang w:val="ru-RU" w:eastAsia="en-US"/>
        </w:rPr>
        <w:t>, главный специалист отдела сопровождения договоров (Департамент развития и сопровождения инфраструктуры АО</w:t>
      </w: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Regular"/>
          <w:color w:val="FFFFFF"/>
          <w:szCs w:val="24"/>
          <w:lang w:val="ru-RU" w:eastAsia="en-US"/>
        </w:rPr>
      </w:pPr>
      <w:r w:rsidRPr="003C626C">
        <w:rPr>
          <w:rFonts w:eastAsia="Newton-Italic"/>
          <w:i/>
          <w:iCs/>
          <w:szCs w:val="24"/>
          <w:lang w:val="ru-RU" w:eastAsia="en-US"/>
        </w:rPr>
        <w:t>«БИНБАНК кредитные карты»)</w:t>
      </w:r>
      <w:r w:rsidRPr="003C626C">
        <w:rPr>
          <w:rFonts w:eastAsia="Newton-Regular"/>
          <w:color w:val="FFFFFF"/>
          <w:szCs w:val="24"/>
          <w:lang w:val="ru-RU" w:eastAsia="en-US"/>
        </w:rPr>
        <w:t>55</w:t>
      </w:r>
    </w:p>
    <w:p w:rsidR="007428B7" w:rsidRPr="003C626C" w:rsidRDefault="007428B7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  <w:r w:rsidRPr="003C626C">
        <w:rPr>
          <w:rFonts w:eastAsia="Newton-Bold"/>
          <w:b/>
          <w:bCs/>
          <w:szCs w:val="24"/>
          <w:lang w:val="ru-RU" w:eastAsia="en-US"/>
        </w:rPr>
        <w:t>Сравнительно-правовой анализ понятий</w:t>
      </w:r>
      <w:r w:rsidR="007428B7" w:rsidRPr="003C626C">
        <w:rPr>
          <w:rFonts w:eastAsia="Newton-Bold"/>
          <w:b/>
          <w:bCs/>
          <w:szCs w:val="24"/>
          <w:lang w:val="ru-RU" w:eastAsia="en-US"/>
        </w:rPr>
        <w:t xml:space="preserve"> </w:t>
      </w:r>
      <w:r w:rsidRPr="003C626C">
        <w:rPr>
          <w:rFonts w:eastAsia="Newton-Bold"/>
          <w:b/>
          <w:bCs/>
          <w:szCs w:val="24"/>
          <w:lang w:val="ru-RU" w:eastAsia="en-US"/>
        </w:rPr>
        <w:t>«единый недвижимый комплекс»,</w:t>
      </w: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  <w:r w:rsidRPr="003C626C">
        <w:rPr>
          <w:rFonts w:eastAsia="Newton-Bold"/>
          <w:b/>
          <w:bCs/>
          <w:szCs w:val="24"/>
          <w:lang w:val="ru-RU" w:eastAsia="en-US"/>
        </w:rPr>
        <w:t>«предприятие как имущественный комплекс»</w:t>
      </w:r>
      <w:r w:rsidR="007428B7" w:rsidRPr="003C626C">
        <w:rPr>
          <w:rFonts w:eastAsia="Newton-Bold"/>
          <w:b/>
          <w:bCs/>
          <w:szCs w:val="24"/>
          <w:lang w:val="ru-RU" w:eastAsia="en-US"/>
        </w:rPr>
        <w:t xml:space="preserve"> </w:t>
      </w:r>
      <w:r w:rsidRPr="003C626C">
        <w:rPr>
          <w:rFonts w:eastAsia="Newton-Bold"/>
          <w:b/>
          <w:bCs/>
          <w:szCs w:val="24"/>
          <w:lang w:val="ru-RU" w:eastAsia="en-US"/>
        </w:rPr>
        <w:t>и «комплекс имущества»</w:t>
      </w:r>
    </w:p>
    <w:p w:rsidR="00AF7681" w:rsidRPr="003C626C" w:rsidRDefault="00AF7681" w:rsidP="003C626C">
      <w:pPr>
        <w:jc w:val="both"/>
        <w:rPr>
          <w:rFonts w:eastAsia="Newton-Bold"/>
          <w:b/>
          <w:bCs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Статья посвящена сравнительно-правовой характеристике понятий «единый недвижимый комплекс» и «предприятие как имущественный комплекс». Выявлены теоретические и практические недостатки понятия «предприятие как</w:t>
      </w:r>
      <w:r w:rsidR="00291452" w:rsidRPr="00291452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имущественный комплекс». Доказано в теории и подтверждено примерами судебно-арбитражной практики, что правовое положение имущественных комплексов, которые не используются в предпринимательской деятельности или не</w:t>
      </w:r>
      <w:r w:rsidR="007428B7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созданы для данной цели, действующим гражданским законодательством РФ не</w:t>
      </w:r>
      <w:r w:rsidR="007428B7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определено. В целях восполнения выявленного пробела предложено новое</w:t>
      </w:r>
      <w:r w:rsidR="007428B7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правовое</w:t>
      </w:r>
      <w:r w:rsidR="007428B7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понятие «комплекс имущества».</w:t>
      </w:r>
    </w:p>
    <w:p w:rsidR="007428B7" w:rsidRPr="003C626C" w:rsidRDefault="007428B7" w:rsidP="003C626C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3C626C"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  <w:t xml:space="preserve">Ключевые слова: </w:t>
      </w:r>
      <w:r w:rsidRPr="003C626C">
        <w:rPr>
          <w:rFonts w:eastAsia="Newton-Regular"/>
          <w:color w:val="auto"/>
          <w:szCs w:val="24"/>
          <w:lang w:val="ru-RU" w:eastAsia="en-US"/>
        </w:rPr>
        <w:t>предприятие, единый недвижимый комплекс</w:t>
      </w:r>
      <w:r w:rsidR="007428B7" w:rsidRPr="003C626C">
        <w:rPr>
          <w:rFonts w:eastAsia="Newton-Regular"/>
          <w:color w:val="auto"/>
          <w:szCs w:val="24"/>
          <w:lang w:val="ru-RU" w:eastAsia="en-US"/>
        </w:rPr>
        <w:t xml:space="preserve">, </w:t>
      </w:r>
      <w:r w:rsidRPr="003C626C">
        <w:rPr>
          <w:rFonts w:eastAsia="Newton-Regular"/>
          <w:color w:val="auto"/>
          <w:szCs w:val="24"/>
          <w:lang w:val="ru-RU" w:eastAsia="en-US"/>
        </w:rPr>
        <w:t>непредпринимательский</w:t>
      </w:r>
      <w:r w:rsidR="007428B7" w:rsidRPr="003C626C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Regular"/>
          <w:color w:val="auto"/>
          <w:szCs w:val="24"/>
          <w:lang w:val="ru-RU" w:eastAsia="en-US"/>
        </w:rPr>
        <w:t>имущественный комплекс, комплекс имущества.</w:t>
      </w:r>
    </w:p>
    <w:p w:rsidR="007428B7" w:rsidRPr="00291452" w:rsidRDefault="007428B7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3C626C">
        <w:rPr>
          <w:rFonts w:eastAsia="Newton-Italic"/>
          <w:i/>
          <w:iCs/>
          <w:color w:val="auto"/>
          <w:szCs w:val="24"/>
          <w:lang w:eastAsia="en-US"/>
        </w:rPr>
        <w:t>The article is devoted to the legal character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ization of a relatively uniform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concepts “single real estate complex” and “enterprise as a property complex”. Revealed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theoretical and practical shortcomings of the concept of “enterprise as a property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complex”. It is proved in theory and exemplified judicial practice that the legal status of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property complexes, which are not used in the business or have not been established for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 xml:space="preserve">this purpose by the civil legislation of the Russian </w:t>
      </w:r>
      <w:proofErr w:type="gramStart"/>
      <w:r w:rsidRPr="003C626C">
        <w:rPr>
          <w:rFonts w:eastAsia="Newton-Italic"/>
          <w:i/>
          <w:iCs/>
          <w:color w:val="auto"/>
          <w:szCs w:val="24"/>
          <w:lang w:eastAsia="en-US"/>
        </w:rPr>
        <w:t>Federation</w:t>
      </w:r>
      <w:proofErr w:type="gramEnd"/>
      <w:r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is not defined. In order to</w:t>
      </w:r>
      <w:r w:rsidR="007428B7" w:rsidRPr="003C626C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fill the gaps identified it is suggested a new legal concept of “property complex”.</w:t>
      </w:r>
    </w:p>
    <w:p w:rsidR="007428B7" w:rsidRPr="003C626C" w:rsidRDefault="007428B7" w:rsidP="003C626C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eastAsia="en-US"/>
        </w:rPr>
      </w:pPr>
    </w:p>
    <w:p w:rsidR="00AF7681" w:rsidRPr="00291452" w:rsidRDefault="00AF7681" w:rsidP="00291452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eastAsia="en-US"/>
        </w:rPr>
      </w:pPr>
      <w:r w:rsidRPr="003C626C">
        <w:rPr>
          <w:rFonts w:eastAsia="Newton-Italic"/>
          <w:b/>
          <w:bCs/>
          <w:i/>
          <w:iCs/>
          <w:color w:val="auto"/>
          <w:szCs w:val="24"/>
          <w:lang w:eastAsia="en-US"/>
        </w:rPr>
        <w:t xml:space="preserve">Keywords: </w:t>
      </w:r>
      <w:r w:rsidRPr="003C626C">
        <w:rPr>
          <w:rFonts w:eastAsia="Newton-Regular"/>
          <w:color w:val="auto"/>
          <w:szCs w:val="24"/>
          <w:lang w:eastAsia="en-US"/>
        </w:rPr>
        <w:t>enterprise, single real estate complex, enterprise as a property complex,</w:t>
      </w:r>
      <w:r w:rsidR="00291452">
        <w:rPr>
          <w:rFonts w:eastAsia="Newton-Regular"/>
          <w:color w:val="auto"/>
          <w:szCs w:val="24"/>
          <w:lang w:eastAsia="en-US"/>
        </w:rPr>
        <w:t xml:space="preserve"> </w:t>
      </w:r>
      <w:r w:rsidRPr="003C626C">
        <w:rPr>
          <w:rFonts w:eastAsia="Newton-Regular"/>
          <w:color w:val="auto"/>
          <w:szCs w:val="24"/>
          <w:lang w:eastAsia="en-US"/>
        </w:rPr>
        <w:t>property</w:t>
      </w:r>
      <w:r w:rsidRPr="00291452">
        <w:rPr>
          <w:rFonts w:eastAsia="Newton-Regular"/>
          <w:color w:val="auto"/>
          <w:szCs w:val="24"/>
          <w:lang w:eastAsia="en-US"/>
        </w:rPr>
        <w:t xml:space="preserve"> </w:t>
      </w:r>
      <w:r w:rsidRPr="003C626C">
        <w:rPr>
          <w:rFonts w:eastAsia="Newton-Regular"/>
          <w:color w:val="auto"/>
          <w:szCs w:val="24"/>
          <w:lang w:eastAsia="en-US"/>
        </w:rPr>
        <w:t>complex</w:t>
      </w:r>
      <w:r w:rsidRPr="00291452">
        <w:rPr>
          <w:rFonts w:eastAsia="Newton-Regular"/>
          <w:color w:val="auto"/>
          <w:szCs w:val="24"/>
          <w:lang w:eastAsia="en-US"/>
        </w:rPr>
        <w:t>.</w:t>
      </w:r>
    </w:p>
    <w:p w:rsidR="00AF7681" w:rsidRPr="00291452" w:rsidRDefault="00AF7681" w:rsidP="003C626C">
      <w:pPr>
        <w:jc w:val="both"/>
        <w:rPr>
          <w:rFonts w:eastAsia="Newton-Regular"/>
          <w:color w:val="auto"/>
          <w:szCs w:val="24"/>
          <w:lang w:eastAsia="en-US"/>
        </w:rPr>
      </w:pPr>
    </w:p>
    <w:p w:rsidR="00AF7681" w:rsidRPr="00291452" w:rsidRDefault="00AF7681" w:rsidP="003C626C">
      <w:pPr>
        <w:jc w:val="both"/>
        <w:rPr>
          <w:rFonts w:eastAsia="Newton-Regular"/>
          <w:color w:val="auto"/>
          <w:szCs w:val="24"/>
          <w:lang w:val="ru-RU" w:eastAsia="en-US"/>
        </w:rPr>
      </w:pPr>
      <w:r w:rsidRPr="00291452">
        <w:rPr>
          <w:rFonts w:eastAsia="Newton-Regular"/>
          <w:color w:val="auto"/>
          <w:szCs w:val="24"/>
          <w:lang w:val="ru-RU" w:eastAsia="en-US"/>
        </w:rPr>
        <w:t>Научная жизнь</w:t>
      </w:r>
    </w:p>
    <w:p w:rsidR="00AF7681" w:rsidRPr="00291452" w:rsidRDefault="00AF7681" w:rsidP="003C626C">
      <w:pPr>
        <w:jc w:val="both"/>
        <w:rPr>
          <w:rFonts w:eastAsia="Newton-Regular"/>
          <w:color w:val="auto"/>
          <w:szCs w:val="24"/>
          <w:lang w:val="ru-RU" w:eastAsia="en-US"/>
        </w:rPr>
      </w:pPr>
    </w:p>
    <w:p w:rsidR="007428B7" w:rsidRPr="003C626C" w:rsidRDefault="007428B7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3C626C">
        <w:rPr>
          <w:b/>
          <w:bCs/>
          <w:i/>
          <w:iCs/>
          <w:color w:val="auto"/>
          <w:szCs w:val="24"/>
          <w:lang w:val="ru-RU" w:eastAsia="en-US"/>
        </w:rPr>
        <w:t>О.</w:t>
      </w:r>
      <w:r w:rsidR="00AF7681" w:rsidRPr="003C626C">
        <w:rPr>
          <w:b/>
          <w:bCs/>
          <w:i/>
          <w:iCs/>
          <w:color w:val="auto"/>
          <w:szCs w:val="24"/>
          <w:lang w:val="ru-RU" w:eastAsia="en-US"/>
        </w:rPr>
        <w:t xml:space="preserve">В. Костылева, </w:t>
      </w:r>
      <w:r w:rsidR="00AF7681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ассистент кафедры уголовного права и криминологии юридического факультета МГУ, координатор </w:t>
      </w:r>
      <w:r w:rsidR="00AF7681" w:rsidRPr="003C626C">
        <w:rPr>
          <w:rFonts w:eastAsia="Newton-Italic"/>
          <w:i/>
          <w:iCs/>
          <w:color w:val="auto"/>
          <w:szCs w:val="24"/>
          <w:lang w:eastAsia="en-US"/>
        </w:rPr>
        <w:t>X</w:t>
      </w:r>
      <w:r w:rsidR="00AF7681"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Российского конгресса уголовного права</w:t>
      </w: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</w:p>
    <w:p w:rsidR="00291452" w:rsidRDefault="00291452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eastAsia="en-US"/>
        </w:rPr>
      </w:pPr>
    </w:p>
    <w:p w:rsidR="007428B7" w:rsidRPr="003C626C" w:rsidRDefault="007428B7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bookmarkStart w:id="0" w:name="_GoBack"/>
      <w:bookmarkEnd w:id="0"/>
      <w:r w:rsidRPr="003C626C">
        <w:rPr>
          <w:rFonts w:eastAsia="Newton-Bold"/>
          <w:b/>
          <w:bCs/>
          <w:color w:val="auto"/>
          <w:szCs w:val="24"/>
          <w:lang w:eastAsia="en-US"/>
        </w:rPr>
        <w:lastRenderedPageBreak/>
        <w:t>X</w:t>
      </w: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 xml:space="preserve"> Российский конгресс уголовного права «Криминологические основы уголовного права»</w:t>
      </w: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7428B7" w:rsidRPr="003C626C" w:rsidRDefault="007428B7" w:rsidP="003C626C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3C626C">
        <w:rPr>
          <w:b/>
          <w:bCs/>
          <w:i/>
          <w:iCs/>
          <w:color w:val="auto"/>
          <w:szCs w:val="24"/>
          <w:lang w:val="ru-RU" w:eastAsia="en-US"/>
        </w:rPr>
        <w:t xml:space="preserve">И.Ю. </w:t>
      </w:r>
      <w:proofErr w:type="spellStart"/>
      <w:r w:rsidRPr="003C626C">
        <w:rPr>
          <w:b/>
          <w:bCs/>
          <w:i/>
          <w:iCs/>
          <w:color w:val="auto"/>
          <w:szCs w:val="24"/>
          <w:lang w:val="ru-RU" w:eastAsia="en-US"/>
        </w:rPr>
        <w:t>Гульбинович</w:t>
      </w:r>
      <w:proofErr w:type="spellEnd"/>
      <w:r w:rsidRPr="003C626C">
        <w:rPr>
          <w:b/>
          <w:bCs/>
          <w:i/>
          <w:iCs/>
          <w:color w:val="auto"/>
          <w:szCs w:val="24"/>
          <w:lang w:val="ru-RU" w:eastAsia="en-US"/>
        </w:rPr>
        <w:t xml:space="preserve">, </w:t>
      </w:r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инженер 1 категории учебной криминалистической лаборатории кафедры криминалистики, </w:t>
      </w:r>
      <w:r w:rsidRPr="003C626C">
        <w:rPr>
          <w:rFonts w:eastAsia="Newton-Italic"/>
          <w:i/>
          <w:iCs/>
          <w:color w:val="auto"/>
          <w:szCs w:val="24"/>
          <w:lang w:eastAsia="en-US"/>
        </w:rPr>
        <w:t>c</w:t>
      </w:r>
      <w:proofErr w:type="spellStart"/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>оискатель</w:t>
      </w:r>
      <w:proofErr w:type="spellEnd"/>
      <w:r w:rsidRPr="003C626C">
        <w:rPr>
          <w:rFonts w:eastAsia="Newton-Italic"/>
          <w:i/>
          <w:iCs/>
          <w:color w:val="auto"/>
          <w:szCs w:val="24"/>
          <w:lang w:val="ru-RU" w:eastAsia="en-US"/>
        </w:rPr>
        <w:t xml:space="preserve"> кафедры криминалистики юридического факультета МГУ</w:t>
      </w:r>
    </w:p>
    <w:p w:rsidR="00AF7681" w:rsidRPr="003C626C" w:rsidRDefault="00AF7681" w:rsidP="003C626C">
      <w:pPr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AF7681" w:rsidRPr="003C626C" w:rsidRDefault="00AF7681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Электронные носители информации</w:t>
      </w:r>
      <w:r w:rsidR="007428B7" w:rsidRPr="003C626C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в криминалистике</w:t>
      </w:r>
    </w:p>
    <w:p w:rsidR="00AF7681" w:rsidRPr="003C626C" w:rsidRDefault="00AF7681" w:rsidP="003C626C">
      <w:pPr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3C626C">
        <w:rPr>
          <w:rFonts w:eastAsia="Newton-Bold"/>
          <w:b/>
          <w:bCs/>
          <w:color w:val="auto"/>
          <w:szCs w:val="24"/>
          <w:lang w:val="ru-RU" w:eastAsia="en-US"/>
        </w:rPr>
        <w:t>(обзор круглого стола)</w:t>
      </w:r>
    </w:p>
    <w:p w:rsidR="00AF7681" w:rsidRPr="003C626C" w:rsidRDefault="00AF7681" w:rsidP="003C626C">
      <w:pPr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3C626C" w:rsidRPr="003C626C" w:rsidRDefault="003C626C" w:rsidP="003C626C">
      <w:pPr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AF7681" w:rsidRPr="00AF7681" w:rsidRDefault="00AF7681" w:rsidP="003C626C">
      <w:pPr>
        <w:jc w:val="both"/>
        <w:rPr>
          <w:szCs w:val="24"/>
        </w:rPr>
      </w:pPr>
      <w:proofErr w:type="spellStart"/>
      <w:r w:rsidRPr="003C626C">
        <w:rPr>
          <w:rFonts w:eastAsia="Newton-Bold"/>
          <w:b/>
          <w:bCs/>
          <w:color w:val="auto"/>
          <w:szCs w:val="24"/>
          <w:lang w:eastAsia="en-US"/>
        </w:rPr>
        <w:t>Евгений</w:t>
      </w:r>
      <w:proofErr w:type="spellEnd"/>
      <w:r w:rsidRPr="003C626C">
        <w:rPr>
          <w:rFonts w:eastAsia="Newton-Bold"/>
          <w:b/>
          <w:bCs/>
          <w:color w:val="auto"/>
          <w:szCs w:val="24"/>
          <w:lang w:eastAsia="en-US"/>
        </w:rPr>
        <w:t xml:space="preserve"> </w:t>
      </w:r>
      <w:proofErr w:type="spellStart"/>
      <w:r w:rsidRPr="003C626C">
        <w:rPr>
          <w:rFonts w:eastAsia="Newton-Bold"/>
          <w:b/>
          <w:bCs/>
          <w:color w:val="auto"/>
          <w:szCs w:val="24"/>
          <w:lang w:eastAsia="en-US"/>
        </w:rPr>
        <w:t>Владимирович</w:t>
      </w:r>
      <w:proofErr w:type="spellEnd"/>
      <w:r w:rsidRPr="003C626C">
        <w:rPr>
          <w:rFonts w:eastAsia="Newton-Bold"/>
          <w:b/>
          <w:bCs/>
          <w:color w:val="auto"/>
          <w:szCs w:val="24"/>
          <w:lang w:eastAsia="en-US"/>
        </w:rPr>
        <w:t xml:space="preserve"> </w:t>
      </w:r>
      <w:proofErr w:type="spellStart"/>
      <w:r w:rsidRPr="003C626C">
        <w:rPr>
          <w:rFonts w:eastAsia="Newton-Bold"/>
          <w:b/>
          <w:bCs/>
          <w:color w:val="auto"/>
          <w:szCs w:val="24"/>
          <w:lang w:eastAsia="en-US"/>
        </w:rPr>
        <w:t>Кукушкин</w:t>
      </w:r>
      <w:proofErr w:type="spellEnd"/>
      <w:r w:rsidRPr="00AF7681">
        <w:rPr>
          <w:rFonts w:eastAsia="Newton-Bold"/>
          <w:b/>
          <w:bCs/>
          <w:color w:val="auto"/>
          <w:szCs w:val="24"/>
          <w:lang w:eastAsia="en-US"/>
        </w:rPr>
        <w:t xml:space="preserve"> (1929–2016)</w:t>
      </w:r>
    </w:p>
    <w:sectPr w:rsidR="00AF7681" w:rsidRPr="00AF76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ton-Bold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Newton-Italic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81"/>
    <w:rsid w:val="00044A5B"/>
    <w:rsid w:val="00217FF1"/>
    <w:rsid w:val="00291452"/>
    <w:rsid w:val="003363E6"/>
    <w:rsid w:val="003C626C"/>
    <w:rsid w:val="00516392"/>
    <w:rsid w:val="006B78DA"/>
    <w:rsid w:val="007428B7"/>
    <w:rsid w:val="00841A50"/>
    <w:rsid w:val="008D6C29"/>
    <w:rsid w:val="00AF7681"/>
    <w:rsid w:val="00C1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6B506-4DC6-4361-AA16-D37F972E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681"/>
    <w:rPr>
      <w:color w:val="000000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Mazurkov</dc:creator>
  <cp:keywords/>
  <dc:description/>
  <cp:lastModifiedBy>Andrey Mazurkov</cp:lastModifiedBy>
  <cp:revision>2</cp:revision>
  <dcterms:created xsi:type="dcterms:W3CDTF">2016-08-25T04:54:00Z</dcterms:created>
  <dcterms:modified xsi:type="dcterms:W3CDTF">2016-08-26T05:14:00Z</dcterms:modified>
</cp:coreProperties>
</file>